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宋体" w:hAnsi="宋体" w:cs="宋体"/>
          <w:b/>
          <w:bCs/>
          <w:color w:val="auto"/>
          <w:sz w:val="44"/>
          <w:szCs w:val="44"/>
        </w:rPr>
      </w:pPr>
    </w:p>
    <w:p>
      <w:pPr>
        <w:spacing w:line="360" w:lineRule="auto"/>
        <w:rPr>
          <w:rFonts w:ascii="宋体" w:hAnsi="宋体" w:cs="宋体"/>
          <w:b/>
          <w:bCs/>
          <w:color w:val="auto"/>
          <w:sz w:val="44"/>
          <w:szCs w:val="44"/>
        </w:rPr>
      </w:pPr>
    </w:p>
    <w:p>
      <w:pPr>
        <w:spacing w:line="360" w:lineRule="auto"/>
        <w:jc w:val="center"/>
        <w:rPr>
          <w:rFonts w:ascii="宋体" w:hAnsi="宋体" w:cs="宋体"/>
          <w:b/>
          <w:bCs/>
          <w:color w:val="auto"/>
          <w:sz w:val="44"/>
          <w:szCs w:val="44"/>
        </w:rPr>
      </w:pPr>
      <w:r>
        <w:rPr>
          <w:rFonts w:hint="eastAsia" w:ascii="宋体" w:hAnsi="宋体" w:cs="宋体"/>
          <w:b/>
          <w:bCs/>
          <w:color w:val="auto"/>
          <w:sz w:val="44"/>
          <w:szCs w:val="44"/>
        </w:rPr>
        <w:t>承德医学院附属医院</w:t>
      </w:r>
    </w:p>
    <w:p>
      <w:pPr>
        <w:spacing w:line="360" w:lineRule="auto"/>
        <w:jc w:val="center"/>
        <w:rPr>
          <w:rFonts w:hint="default" w:ascii="宋体" w:hAnsi="宋体" w:eastAsia="宋体" w:cs="宋体"/>
          <w:b/>
          <w:bCs/>
          <w:color w:val="auto"/>
          <w:sz w:val="44"/>
          <w:szCs w:val="44"/>
          <w:lang w:val="en-US" w:eastAsia="zh-CN"/>
        </w:rPr>
      </w:pPr>
      <w:r>
        <w:rPr>
          <w:rFonts w:hint="eastAsia" w:ascii="宋体" w:hAnsi="宋体" w:cs="宋体"/>
          <w:b/>
          <w:bCs/>
          <w:color w:val="auto"/>
          <w:sz w:val="44"/>
          <w:szCs w:val="44"/>
          <w:lang w:val="en-US" w:eastAsia="zh-CN"/>
        </w:rPr>
        <w:t>宣传视频拍摄及制作项目</w:t>
      </w:r>
    </w:p>
    <w:p>
      <w:pPr>
        <w:spacing w:line="360" w:lineRule="auto"/>
        <w:rPr>
          <w:rFonts w:ascii="宋体" w:hAnsi="宋体" w:cs="宋体"/>
          <w:b/>
          <w:bCs/>
          <w:color w:val="auto"/>
          <w:sz w:val="44"/>
          <w:szCs w:val="44"/>
        </w:rPr>
      </w:pPr>
    </w:p>
    <w:p>
      <w:pPr>
        <w:spacing w:line="360" w:lineRule="auto"/>
        <w:jc w:val="center"/>
        <w:rPr>
          <w:rFonts w:hint="eastAsia" w:ascii="宋体" w:hAnsi="宋体" w:eastAsia="宋体" w:cs="宋体"/>
          <w:b/>
          <w:bCs/>
          <w:color w:val="auto"/>
          <w:sz w:val="52"/>
          <w:szCs w:val="52"/>
          <w:lang w:eastAsia="zh-CN"/>
        </w:rPr>
      </w:pPr>
      <w:r>
        <w:rPr>
          <w:rFonts w:hint="eastAsia" w:ascii="宋体" w:hAnsi="宋体" w:cs="宋体"/>
          <w:b/>
          <w:bCs/>
          <w:color w:val="auto"/>
          <w:sz w:val="52"/>
          <w:szCs w:val="52"/>
          <w:lang w:val="en-US" w:eastAsia="zh-CN"/>
        </w:rPr>
        <w:t>磋</w:t>
      </w:r>
    </w:p>
    <w:p>
      <w:pPr>
        <w:spacing w:line="360" w:lineRule="auto"/>
        <w:jc w:val="center"/>
        <w:rPr>
          <w:rFonts w:hint="eastAsia" w:ascii="宋体" w:hAnsi="宋体" w:cs="宋体"/>
          <w:b/>
          <w:bCs/>
          <w:color w:val="auto"/>
          <w:sz w:val="52"/>
          <w:szCs w:val="52"/>
          <w:lang w:val="en-US" w:eastAsia="zh-CN"/>
        </w:rPr>
      </w:pPr>
      <w:r>
        <w:rPr>
          <w:rFonts w:hint="eastAsia" w:ascii="宋体" w:hAnsi="宋体" w:cs="宋体"/>
          <w:b/>
          <w:bCs/>
          <w:color w:val="auto"/>
          <w:sz w:val="52"/>
          <w:szCs w:val="52"/>
          <w:lang w:val="en-US" w:eastAsia="zh-CN"/>
        </w:rPr>
        <w:t>商</w:t>
      </w:r>
    </w:p>
    <w:p>
      <w:pPr>
        <w:spacing w:line="360" w:lineRule="auto"/>
        <w:jc w:val="center"/>
        <w:rPr>
          <w:rFonts w:ascii="宋体" w:hAnsi="宋体" w:cs="宋体"/>
          <w:b/>
          <w:bCs/>
          <w:color w:val="auto"/>
          <w:sz w:val="52"/>
          <w:szCs w:val="52"/>
        </w:rPr>
      </w:pPr>
      <w:r>
        <w:rPr>
          <w:rFonts w:hint="eastAsia" w:ascii="宋体" w:hAnsi="宋体" w:cs="宋体"/>
          <w:b/>
          <w:bCs/>
          <w:color w:val="auto"/>
          <w:sz w:val="52"/>
          <w:szCs w:val="52"/>
        </w:rPr>
        <w:t>文</w:t>
      </w:r>
    </w:p>
    <w:p>
      <w:pPr>
        <w:spacing w:line="360" w:lineRule="auto"/>
        <w:jc w:val="center"/>
        <w:rPr>
          <w:rFonts w:ascii="宋体" w:hAnsi="宋体" w:cs="宋体"/>
          <w:b/>
          <w:bCs/>
          <w:color w:val="auto"/>
          <w:sz w:val="44"/>
          <w:szCs w:val="44"/>
        </w:rPr>
      </w:pPr>
      <w:bookmarkStart w:id="54" w:name="_GoBack"/>
      <w:bookmarkEnd w:id="54"/>
      <w:r>
        <w:rPr>
          <w:rFonts w:hint="eastAsia" w:ascii="宋体" w:hAnsi="宋体" w:cs="宋体"/>
          <w:b/>
          <w:bCs/>
          <w:color w:val="auto"/>
          <w:sz w:val="52"/>
          <w:szCs w:val="52"/>
        </w:rPr>
        <w:t>件</w:t>
      </w:r>
    </w:p>
    <w:p>
      <w:pPr>
        <w:spacing w:line="360" w:lineRule="auto"/>
        <w:jc w:val="center"/>
        <w:rPr>
          <w:rFonts w:ascii="宋体" w:hAnsi="宋体" w:cs="宋体"/>
          <w:b/>
          <w:bCs/>
          <w:color w:val="auto"/>
          <w:sz w:val="44"/>
          <w:szCs w:val="44"/>
        </w:rPr>
      </w:pPr>
    </w:p>
    <w:p>
      <w:pPr>
        <w:spacing w:line="360" w:lineRule="auto"/>
        <w:jc w:val="center"/>
        <w:rPr>
          <w:rFonts w:ascii="宋体" w:hAnsi="宋体" w:cs="宋体"/>
          <w:b/>
          <w:bCs/>
          <w:color w:val="auto"/>
          <w:sz w:val="44"/>
          <w:szCs w:val="44"/>
        </w:rPr>
      </w:pPr>
    </w:p>
    <w:p>
      <w:pPr>
        <w:spacing w:line="360" w:lineRule="auto"/>
        <w:jc w:val="center"/>
        <w:rPr>
          <w:rFonts w:ascii="宋体" w:hAnsi="宋体" w:cs="宋体"/>
          <w:b/>
          <w:bCs/>
          <w:color w:val="auto"/>
          <w:sz w:val="44"/>
          <w:szCs w:val="44"/>
        </w:rPr>
      </w:pPr>
    </w:p>
    <w:p>
      <w:pPr>
        <w:spacing w:line="360" w:lineRule="auto"/>
        <w:jc w:val="left"/>
        <w:rPr>
          <w:rFonts w:ascii="宋体" w:hAnsi="宋体" w:cs="宋体"/>
          <w:b/>
          <w:bCs/>
          <w:color w:val="auto"/>
          <w:sz w:val="44"/>
          <w:szCs w:val="44"/>
        </w:rPr>
      </w:pPr>
    </w:p>
    <w:p>
      <w:pPr>
        <w:spacing w:line="360" w:lineRule="auto"/>
        <w:ind w:firstLine="2249" w:firstLineChars="700"/>
        <w:jc w:val="left"/>
        <w:rPr>
          <w:rFonts w:hint="eastAsia" w:ascii="宋体" w:hAnsi="宋体" w:cs="宋体"/>
          <w:b/>
          <w:bCs/>
          <w:color w:val="auto"/>
          <w:sz w:val="32"/>
          <w:szCs w:val="32"/>
          <w:lang w:val="en-US" w:eastAsia="zh-CN"/>
        </w:rPr>
      </w:pPr>
      <w:r>
        <w:rPr>
          <w:rFonts w:hint="eastAsia" w:ascii="宋体" w:hAnsi="宋体" w:cs="宋体"/>
          <w:b/>
          <w:bCs/>
          <w:color w:val="auto"/>
          <w:sz w:val="32"/>
          <w:szCs w:val="32"/>
        </w:rPr>
        <w:t>采购编号：202200</w:t>
      </w:r>
      <w:r>
        <w:rPr>
          <w:rFonts w:hint="eastAsia" w:ascii="宋体" w:hAnsi="宋体" w:cs="宋体"/>
          <w:b/>
          <w:bCs/>
          <w:color w:val="auto"/>
          <w:sz w:val="32"/>
          <w:szCs w:val="32"/>
          <w:lang w:val="en-US" w:eastAsia="zh-CN"/>
        </w:rPr>
        <w:t>61</w:t>
      </w:r>
    </w:p>
    <w:p>
      <w:pPr>
        <w:spacing w:line="360" w:lineRule="auto"/>
        <w:ind w:firstLine="2249" w:firstLineChars="700"/>
        <w:jc w:val="left"/>
        <w:rPr>
          <w:rFonts w:ascii="宋体" w:hAnsi="宋体" w:cs="宋体"/>
          <w:b/>
          <w:bCs/>
          <w:color w:val="auto"/>
          <w:sz w:val="32"/>
          <w:szCs w:val="32"/>
        </w:rPr>
      </w:pPr>
      <w:r>
        <w:rPr>
          <w:rFonts w:hint="eastAsia" w:ascii="宋体" w:hAnsi="宋体" w:cs="宋体"/>
          <w:b/>
          <w:bCs/>
          <w:color w:val="auto"/>
          <w:sz w:val="32"/>
          <w:szCs w:val="32"/>
        </w:rPr>
        <w:t>采购单位：承德医学院附属医院</w:t>
      </w:r>
    </w:p>
    <w:p>
      <w:pPr>
        <w:spacing w:line="360" w:lineRule="auto"/>
        <w:ind w:firstLine="2249" w:firstLineChars="700"/>
        <w:jc w:val="left"/>
        <w:rPr>
          <w:rFonts w:ascii="宋体" w:hAnsi="宋体" w:cs="宋体"/>
          <w:b/>
          <w:bCs/>
          <w:color w:val="auto"/>
          <w:sz w:val="32"/>
          <w:szCs w:val="32"/>
        </w:rPr>
      </w:pPr>
      <w:r>
        <w:rPr>
          <w:rFonts w:ascii="宋体" w:hAnsi="宋体" w:cs="宋体"/>
          <w:b/>
          <w:bCs/>
          <w:color w:val="auto"/>
          <w:sz w:val="32"/>
          <w:szCs w:val="32"/>
        </w:rPr>
        <w:t>项目属性:</w:t>
      </w:r>
      <w:r>
        <w:rPr>
          <w:rFonts w:hint="eastAsia" w:ascii="宋体" w:hAnsi="宋体" w:cs="宋体"/>
          <w:b/>
          <w:bCs/>
          <w:color w:val="auto"/>
          <w:sz w:val="32"/>
          <w:szCs w:val="32"/>
          <w:lang w:val="en-US" w:eastAsia="zh-CN"/>
        </w:rPr>
        <w:t xml:space="preserve"> </w:t>
      </w:r>
      <w:r>
        <w:rPr>
          <w:rFonts w:hint="eastAsia" w:ascii="宋体" w:hAnsi="宋体" w:cs="宋体"/>
          <w:b/>
          <w:bCs/>
          <w:color w:val="auto"/>
          <w:sz w:val="32"/>
          <w:szCs w:val="32"/>
        </w:rPr>
        <w:t>院内竞争性磋商</w:t>
      </w:r>
    </w:p>
    <w:p>
      <w:pPr>
        <w:spacing w:line="360" w:lineRule="auto"/>
        <w:ind w:firstLine="2249" w:firstLineChars="700"/>
        <w:jc w:val="left"/>
        <w:rPr>
          <w:rFonts w:hint="default" w:ascii="宋体" w:hAnsi="宋体" w:cs="宋体"/>
          <w:b/>
          <w:bCs/>
          <w:color w:val="auto"/>
          <w:sz w:val="32"/>
          <w:szCs w:val="32"/>
          <w:lang w:val="en-US"/>
        </w:rPr>
      </w:pPr>
      <w:r>
        <w:rPr>
          <w:rFonts w:hint="eastAsia" w:ascii="宋体" w:hAnsi="宋体" w:cs="宋体"/>
          <w:b/>
          <w:bCs/>
          <w:color w:val="auto"/>
          <w:sz w:val="32"/>
          <w:szCs w:val="32"/>
        </w:rPr>
        <w:t>发布日期：2022年</w:t>
      </w:r>
      <w:r>
        <w:rPr>
          <w:rFonts w:hint="eastAsia" w:ascii="宋体" w:hAnsi="宋体" w:cs="宋体"/>
          <w:b/>
          <w:bCs/>
          <w:color w:val="auto"/>
          <w:sz w:val="32"/>
          <w:szCs w:val="32"/>
          <w:lang w:val="en-US" w:eastAsia="zh-CN"/>
        </w:rPr>
        <w:t>5月</w:t>
      </w:r>
    </w:p>
    <w:p>
      <w:pPr>
        <w:pStyle w:val="39"/>
        <w:tabs>
          <w:tab w:val="right" w:leader="dot" w:pos="8306"/>
        </w:tabs>
        <w:spacing w:line="360" w:lineRule="auto"/>
        <w:rPr>
          <w:rFonts w:ascii="宋体" w:hAnsi="宋体" w:cs="宋体"/>
          <w:color w:val="auto"/>
          <w:sz w:val="24"/>
          <w:szCs w:val="24"/>
        </w:rPr>
      </w:pPr>
    </w:p>
    <w:p>
      <w:pPr>
        <w:outlineLvl w:val="0"/>
        <w:rPr>
          <w:rFonts w:ascii="宋体" w:hAnsi="宋体" w:cs="宋体"/>
          <w:b/>
          <w:bCs/>
          <w:color w:val="auto"/>
          <w:sz w:val="32"/>
          <w:szCs w:val="32"/>
        </w:rPr>
        <w:sectPr>
          <w:pgSz w:w="11906" w:h="16838"/>
          <w:pgMar w:top="1440" w:right="1800" w:bottom="1440" w:left="1800" w:header="851" w:footer="992" w:gutter="0"/>
          <w:pgNumType w:fmt="numberInDash"/>
          <w:cols w:space="720" w:num="1"/>
          <w:docGrid w:type="lines" w:linePitch="312" w:charSpace="0"/>
        </w:sectPr>
      </w:pPr>
      <w:bookmarkStart w:id="0" w:name="_Toc800"/>
      <w:bookmarkStart w:id="1" w:name="_Toc21519"/>
    </w:p>
    <w:p>
      <w:pPr>
        <w:spacing w:line="360" w:lineRule="auto"/>
        <w:jc w:val="center"/>
        <w:outlineLvl w:val="0"/>
        <w:rPr>
          <w:rFonts w:ascii="宋体" w:hAnsi="宋体" w:cs="宋体"/>
          <w:b/>
          <w:bCs/>
          <w:color w:val="auto"/>
          <w:sz w:val="32"/>
          <w:szCs w:val="32"/>
        </w:rPr>
      </w:pPr>
      <w:bookmarkStart w:id="2" w:name="_Toc15568"/>
      <w:r>
        <w:rPr>
          <w:rFonts w:hint="eastAsia" w:ascii="宋体" w:hAnsi="宋体" w:cs="宋体"/>
          <w:b/>
          <w:bCs/>
          <w:color w:val="auto"/>
          <w:sz w:val="32"/>
          <w:szCs w:val="32"/>
        </w:rPr>
        <w:t>第一部分 院内竞争性磋商采购邀请</w:t>
      </w:r>
      <w:bookmarkEnd w:id="0"/>
      <w:bookmarkEnd w:id="1"/>
      <w:bookmarkEnd w:id="2"/>
    </w:p>
    <w:p>
      <w:pPr>
        <w:spacing w:line="560" w:lineRule="exact"/>
        <w:ind w:firstLine="480"/>
        <w:jc w:val="left"/>
        <w:rPr>
          <w:rFonts w:hAnsi="宋体"/>
          <w:color w:val="auto"/>
          <w:sz w:val="24"/>
        </w:rPr>
      </w:pPr>
      <w:r>
        <w:rPr>
          <w:rFonts w:hint="eastAsia" w:hAnsi="宋体" w:cs="宋体"/>
          <w:color w:val="auto"/>
          <w:sz w:val="24"/>
          <w:lang w:bidi="ar"/>
        </w:rPr>
        <w:t>承德医学院附属医院因业务需要，拟就</w:t>
      </w:r>
      <w:r>
        <w:rPr>
          <w:rFonts w:hint="eastAsia" w:ascii="宋体" w:hAnsi="宋体" w:cs="宋体"/>
          <w:color w:val="auto"/>
          <w:sz w:val="24"/>
        </w:rPr>
        <w:t>承德医学院附属医院</w:t>
      </w:r>
      <w:r>
        <w:rPr>
          <w:rFonts w:hint="eastAsia" w:ascii="宋体" w:hAnsi="宋体" w:cs="宋体"/>
          <w:color w:val="auto"/>
          <w:sz w:val="24"/>
          <w:lang w:val="en-US" w:eastAsia="zh-CN"/>
        </w:rPr>
        <w:t>宣传视频拍摄及制作项目</w:t>
      </w:r>
      <w:r>
        <w:rPr>
          <w:rFonts w:hint="eastAsia" w:hAnsi="宋体" w:cs="宋体"/>
          <w:color w:val="auto"/>
          <w:sz w:val="24"/>
          <w:lang w:bidi="ar"/>
        </w:rPr>
        <w:t>进行采购，欢迎合格投标人就招标文件的全部内容前来投标。有关事项如下：</w:t>
      </w:r>
    </w:p>
    <w:p>
      <w:pPr>
        <w:spacing w:line="560" w:lineRule="exact"/>
        <w:ind w:firstLine="480"/>
        <w:jc w:val="left"/>
        <w:rPr>
          <w:rFonts w:hint="eastAsia" w:hAnsi="宋体" w:cs="宋体"/>
          <w:color w:val="auto"/>
          <w:sz w:val="24"/>
          <w:szCs w:val="22"/>
          <w:lang w:val="en-US" w:eastAsia="zh-CN" w:bidi="ar"/>
        </w:rPr>
      </w:pPr>
      <w:bookmarkStart w:id="3" w:name="_Toc11227"/>
      <w:bookmarkStart w:id="4" w:name="_Toc8417"/>
      <w:bookmarkStart w:id="5" w:name="_Toc27101"/>
      <w:r>
        <w:rPr>
          <w:rFonts w:hint="eastAsia" w:hAnsi="宋体" w:cs="宋体"/>
          <w:color w:val="auto"/>
          <w:sz w:val="24"/>
          <w:szCs w:val="22"/>
          <w:lang w:bidi="ar"/>
        </w:rPr>
        <w:t>一、项目名称：</w:t>
      </w:r>
      <w:bookmarkEnd w:id="3"/>
      <w:bookmarkEnd w:id="4"/>
      <w:bookmarkEnd w:id="5"/>
      <w:bookmarkStart w:id="6" w:name="_Toc1632"/>
      <w:bookmarkStart w:id="7" w:name="_Toc19522"/>
      <w:bookmarkStart w:id="8" w:name="_Toc15242"/>
      <w:r>
        <w:rPr>
          <w:rFonts w:hint="eastAsia" w:hAnsi="宋体" w:cs="宋体"/>
          <w:color w:val="auto"/>
          <w:sz w:val="24"/>
          <w:szCs w:val="22"/>
          <w:lang w:val="en-US" w:eastAsia="zh-CN" w:bidi="ar"/>
        </w:rPr>
        <w:t>宣传视频拍摄及制作项目</w:t>
      </w:r>
    </w:p>
    <w:p>
      <w:pPr>
        <w:spacing w:line="560" w:lineRule="exact"/>
        <w:ind w:firstLine="480"/>
        <w:jc w:val="left"/>
        <w:rPr>
          <w:rFonts w:hint="default" w:hAnsi="宋体" w:cs="宋体"/>
          <w:color w:val="auto"/>
          <w:sz w:val="24"/>
          <w:szCs w:val="22"/>
          <w:lang w:val="en-US" w:eastAsia="zh-CN" w:bidi="ar"/>
        </w:rPr>
      </w:pPr>
      <w:r>
        <w:rPr>
          <w:rFonts w:hint="eastAsia" w:hAnsi="宋体" w:cs="宋体"/>
          <w:color w:val="auto"/>
          <w:sz w:val="24"/>
          <w:szCs w:val="22"/>
          <w:lang w:bidi="ar"/>
        </w:rPr>
        <w:t>二、项目编号：</w:t>
      </w:r>
      <w:bookmarkEnd w:id="6"/>
      <w:bookmarkEnd w:id="7"/>
      <w:bookmarkEnd w:id="8"/>
      <w:r>
        <w:rPr>
          <w:rFonts w:hint="eastAsia" w:hAnsi="宋体" w:cs="宋体"/>
          <w:color w:val="auto"/>
          <w:sz w:val="24"/>
          <w:szCs w:val="22"/>
          <w:lang w:bidi="ar"/>
        </w:rPr>
        <w:t>招标管理办公室202200</w:t>
      </w:r>
      <w:r>
        <w:rPr>
          <w:rFonts w:hint="eastAsia" w:hAnsi="宋体" w:cs="宋体"/>
          <w:color w:val="auto"/>
          <w:sz w:val="24"/>
          <w:szCs w:val="22"/>
          <w:lang w:val="en-US" w:eastAsia="zh-CN" w:bidi="ar"/>
        </w:rPr>
        <w:t>61</w:t>
      </w:r>
    </w:p>
    <w:p>
      <w:pPr>
        <w:spacing w:line="560" w:lineRule="exact"/>
        <w:ind w:firstLine="480"/>
        <w:jc w:val="left"/>
        <w:rPr>
          <w:rFonts w:hAnsi="宋体" w:cs="宋体"/>
          <w:color w:val="auto"/>
          <w:sz w:val="24"/>
          <w:lang w:bidi="ar"/>
        </w:rPr>
      </w:pPr>
      <w:r>
        <w:rPr>
          <w:rFonts w:hint="eastAsia" w:hAnsi="宋体" w:cs="宋体"/>
          <w:color w:val="auto"/>
          <w:sz w:val="24"/>
          <w:szCs w:val="22"/>
          <w:lang w:bidi="ar"/>
        </w:rPr>
        <w:t>三、招标内容：详见招标文件第二部分采购项目内</w:t>
      </w:r>
      <w:r>
        <w:rPr>
          <w:rFonts w:hint="eastAsia" w:hAnsi="宋体" w:cs="宋体"/>
          <w:color w:val="auto"/>
          <w:sz w:val="24"/>
          <w:lang w:bidi="ar"/>
        </w:rPr>
        <w:t>容，具体报价范围、采购范围及所应达到的具体要求，以本招标文件中商务、技术和服务的相应规定为准。</w:t>
      </w:r>
    </w:p>
    <w:p>
      <w:pPr>
        <w:spacing w:line="560" w:lineRule="exact"/>
        <w:ind w:firstLine="480"/>
        <w:jc w:val="left"/>
        <w:rPr>
          <w:rFonts w:hint="default" w:hAnsi="宋体" w:eastAsia="宋体" w:cs="宋体"/>
          <w:color w:val="auto"/>
          <w:sz w:val="24"/>
          <w:lang w:val="en-US" w:eastAsia="zh-CN" w:bidi="ar"/>
        </w:rPr>
      </w:pPr>
      <w:r>
        <w:rPr>
          <w:rFonts w:hint="eastAsia" w:hAnsi="宋体" w:cs="宋体"/>
          <w:color w:val="auto"/>
          <w:sz w:val="24"/>
          <w:lang w:bidi="ar"/>
        </w:rPr>
        <w:t>四、招标文件领取时间：2022年</w:t>
      </w:r>
      <w:r>
        <w:rPr>
          <w:rFonts w:hint="eastAsia" w:hAnsi="宋体" w:cs="宋体"/>
          <w:color w:val="auto"/>
          <w:sz w:val="24"/>
          <w:lang w:val="en-US" w:eastAsia="zh-CN" w:bidi="ar"/>
        </w:rPr>
        <w:t>5</w:t>
      </w:r>
      <w:r>
        <w:rPr>
          <w:rFonts w:hint="eastAsia" w:hAnsi="宋体" w:cs="宋体"/>
          <w:color w:val="auto"/>
          <w:sz w:val="24"/>
          <w:lang w:bidi="ar"/>
        </w:rPr>
        <w:t>月</w:t>
      </w:r>
      <w:r>
        <w:rPr>
          <w:rFonts w:hint="eastAsia" w:hAnsi="宋体" w:cs="宋体"/>
          <w:color w:val="auto"/>
          <w:sz w:val="24"/>
          <w:lang w:val="en-US" w:eastAsia="zh-CN" w:bidi="ar"/>
        </w:rPr>
        <w:t>9</w:t>
      </w:r>
      <w:r>
        <w:rPr>
          <w:rFonts w:hint="eastAsia" w:hAnsi="宋体" w:cs="宋体"/>
          <w:color w:val="auto"/>
          <w:sz w:val="24"/>
          <w:lang w:bidi="ar"/>
        </w:rPr>
        <w:t>日至2022年</w:t>
      </w:r>
      <w:r>
        <w:rPr>
          <w:rFonts w:hint="eastAsia" w:hAnsi="宋体" w:cs="宋体"/>
          <w:color w:val="auto"/>
          <w:sz w:val="24"/>
          <w:lang w:val="en-US" w:eastAsia="zh-CN" w:bidi="ar"/>
        </w:rPr>
        <w:t>5</w:t>
      </w:r>
      <w:r>
        <w:rPr>
          <w:rFonts w:hint="eastAsia" w:hAnsi="宋体" w:cs="宋体"/>
          <w:color w:val="auto"/>
          <w:sz w:val="24"/>
          <w:lang w:bidi="ar"/>
        </w:rPr>
        <w:t>月</w:t>
      </w:r>
      <w:r>
        <w:rPr>
          <w:rFonts w:hint="eastAsia" w:hAnsi="宋体" w:cs="宋体"/>
          <w:color w:val="auto"/>
          <w:sz w:val="24"/>
          <w:lang w:val="en-US" w:eastAsia="zh-CN" w:bidi="ar"/>
        </w:rPr>
        <w:t>18</w:t>
      </w:r>
      <w:r>
        <w:rPr>
          <w:rFonts w:hint="eastAsia" w:hAnsi="宋体" w:cs="宋体"/>
          <w:color w:val="auto"/>
          <w:sz w:val="24"/>
          <w:lang w:bidi="ar"/>
        </w:rPr>
        <w:t>日</w:t>
      </w:r>
      <w:r>
        <w:rPr>
          <w:rFonts w:hint="eastAsia" w:hAnsi="宋体" w:cs="宋体"/>
          <w:color w:val="auto"/>
          <w:sz w:val="24"/>
          <w:lang w:val="en-US" w:eastAsia="zh-CN" w:bidi="ar"/>
        </w:rPr>
        <w:t xml:space="preserve"> 12:00</w:t>
      </w:r>
    </w:p>
    <w:p>
      <w:pPr>
        <w:spacing w:line="560" w:lineRule="exact"/>
        <w:ind w:firstLine="480"/>
        <w:jc w:val="left"/>
        <w:rPr>
          <w:rFonts w:hAnsi="宋体" w:cs="宋体"/>
          <w:color w:val="auto"/>
          <w:sz w:val="24"/>
          <w:lang w:bidi="ar"/>
        </w:rPr>
      </w:pPr>
      <w:bookmarkStart w:id="9" w:name="_Toc15455"/>
      <w:bookmarkStart w:id="10" w:name="_Toc4320"/>
      <w:bookmarkStart w:id="11" w:name="_Toc30571"/>
      <w:r>
        <w:rPr>
          <w:rFonts w:hint="eastAsia" w:hAnsi="宋体" w:cs="宋体"/>
          <w:color w:val="auto"/>
          <w:sz w:val="24"/>
          <w:lang w:bidi="ar"/>
        </w:rPr>
        <w:t>五、发放招标文件地点和形式：下载招标文件方式：在“承德医学院附属医院”官网（www.cyfy.cn）“最新通知”栏直接下载文件。</w:t>
      </w:r>
    </w:p>
    <w:p>
      <w:pPr>
        <w:spacing w:line="560" w:lineRule="exact"/>
        <w:ind w:firstLine="480"/>
        <w:jc w:val="left"/>
        <w:rPr>
          <w:rFonts w:hAnsi="宋体" w:cs="宋体"/>
          <w:color w:val="auto"/>
          <w:sz w:val="24"/>
          <w:lang w:bidi="ar"/>
        </w:rPr>
      </w:pPr>
      <w:r>
        <w:rPr>
          <w:rFonts w:hint="eastAsia" w:hAnsi="宋体" w:cs="宋体"/>
          <w:color w:val="auto"/>
          <w:sz w:val="24"/>
          <w:lang w:bidi="ar"/>
        </w:rPr>
        <w:t>六、投标人于2022年</w:t>
      </w:r>
      <w:r>
        <w:rPr>
          <w:rFonts w:hint="eastAsia" w:hAnsi="宋体" w:cs="宋体"/>
          <w:color w:val="auto"/>
          <w:sz w:val="24"/>
          <w:lang w:val="en-US" w:eastAsia="zh-CN" w:bidi="ar"/>
        </w:rPr>
        <w:t>5</w:t>
      </w:r>
      <w:r>
        <w:rPr>
          <w:rFonts w:hint="eastAsia" w:hAnsi="宋体" w:cs="宋体"/>
          <w:color w:val="auto"/>
          <w:sz w:val="24"/>
          <w:lang w:bidi="ar"/>
        </w:rPr>
        <w:t>月</w:t>
      </w:r>
      <w:r>
        <w:rPr>
          <w:rFonts w:hint="eastAsia" w:hAnsi="宋体" w:cs="宋体"/>
          <w:color w:val="auto"/>
          <w:sz w:val="24"/>
          <w:lang w:val="en-US" w:eastAsia="zh-CN" w:bidi="ar"/>
        </w:rPr>
        <w:t>15</w:t>
      </w:r>
      <w:r>
        <w:rPr>
          <w:rFonts w:hint="eastAsia" w:hAnsi="宋体" w:cs="宋体"/>
          <w:color w:val="auto"/>
          <w:sz w:val="24"/>
          <w:lang w:bidi="ar"/>
        </w:rPr>
        <w:t>日17:00前，将有关资质证明文件及联系方式发送至</w:t>
      </w:r>
      <w:r>
        <w:rPr>
          <w:rFonts w:hint="eastAsia" w:ascii="Times New Roman" w:hAnsi="宋体" w:eastAsia="宋体" w:cs="宋体"/>
          <w:color w:val="auto"/>
          <w:sz w:val="24"/>
          <w:lang w:bidi="ar"/>
        </w:rPr>
        <w:t>招标管理办公室</w:t>
      </w:r>
      <w:r>
        <w:rPr>
          <w:rFonts w:hint="eastAsia" w:hAnsi="宋体" w:cs="宋体"/>
          <w:color w:val="auto"/>
          <w:sz w:val="24"/>
          <w:lang w:bidi="ar"/>
        </w:rPr>
        <w:t>邮箱，进行资格预审报名，预审通过后做好投标文件密封到采购会议现场。</w:t>
      </w:r>
    </w:p>
    <w:p>
      <w:pPr>
        <w:spacing w:line="560" w:lineRule="exact"/>
        <w:ind w:firstLine="480"/>
        <w:jc w:val="left"/>
        <w:rPr>
          <w:rFonts w:hAnsi="宋体" w:cs="宋体"/>
          <w:color w:val="auto"/>
          <w:sz w:val="24"/>
          <w:lang w:bidi="ar"/>
        </w:rPr>
      </w:pPr>
      <w:r>
        <w:rPr>
          <w:rFonts w:hint="eastAsia" w:hAnsi="宋体" w:cs="宋体"/>
          <w:color w:val="auto"/>
          <w:sz w:val="24"/>
          <w:lang w:bidi="ar"/>
        </w:rPr>
        <w:t>七、投标截止时间和开标时间：</w:t>
      </w:r>
    </w:p>
    <w:p>
      <w:pPr>
        <w:spacing w:line="560" w:lineRule="exact"/>
        <w:ind w:firstLine="480"/>
        <w:jc w:val="left"/>
        <w:rPr>
          <w:rFonts w:hint="eastAsia" w:hAnsi="宋体" w:cs="宋体"/>
          <w:color w:val="auto"/>
          <w:sz w:val="24"/>
          <w:lang w:val="en-US" w:eastAsia="zh-CN" w:bidi="ar"/>
        </w:rPr>
      </w:pPr>
      <w:r>
        <w:rPr>
          <w:rFonts w:hint="eastAsia" w:hAnsi="宋体" w:cs="宋体"/>
          <w:color w:val="auto"/>
          <w:sz w:val="24"/>
          <w:lang w:bidi="ar"/>
        </w:rPr>
        <w:t xml:space="preserve">投标截止时间：2022年 </w:t>
      </w:r>
      <w:r>
        <w:rPr>
          <w:rFonts w:hint="eastAsia" w:hAnsi="宋体" w:cs="宋体"/>
          <w:color w:val="auto"/>
          <w:sz w:val="24"/>
          <w:lang w:val="en-US" w:eastAsia="zh-CN" w:bidi="ar"/>
        </w:rPr>
        <w:t>5</w:t>
      </w:r>
      <w:r>
        <w:rPr>
          <w:rFonts w:hint="eastAsia" w:hAnsi="宋体" w:cs="宋体"/>
          <w:color w:val="auto"/>
          <w:sz w:val="24"/>
          <w:lang w:bidi="ar"/>
        </w:rPr>
        <w:t>月</w:t>
      </w:r>
      <w:r>
        <w:rPr>
          <w:rFonts w:hint="eastAsia" w:hAnsi="宋体" w:cs="宋体"/>
          <w:color w:val="auto"/>
          <w:sz w:val="24"/>
          <w:lang w:val="en-US" w:eastAsia="zh-CN" w:bidi="ar"/>
        </w:rPr>
        <w:t>18</w:t>
      </w:r>
      <w:r>
        <w:rPr>
          <w:rFonts w:hint="eastAsia" w:hAnsi="宋体" w:cs="宋体"/>
          <w:color w:val="auto"/>
          <w:sz w:val="24"/>
          <w:lang w:bidi="ar"/>
        </w:rPr>
        <w:t>日</w:t>
      </w:r>
      <w:r>
        <w:rPr>
          <w:rFonts w:hint="eastAsia" w:hAnsi="宋体" w:cs="宋体"/>
          <w:color w:val="auto"/>
          <w:sz w:val="24"/>
          <w:lang w:val="en-US" w:eastAsia="zh-CN" w:bidi="ar"/>
        </w:rPr>
        <w:t>14</w:t>
      </w:r>
      <w:r>
        <w:rPr>
          <w:rFonts w:hint="eastAsia" w:hAnsi="宋体" w:cs="宋体"/>
          <w:color w:val="auto"/>
          <w:sz w:val="24"/>
          <w:lang w:bidi="ar"/>
        </w:rPr>
        <w:t>：</w:t>
      </w:r>
      <w:r>
        <w:rPr>
          <w:rFonts w:hint="eastAsia" w:hAnsi="宋体" w:cs="宋体"/>
          <w:color w:val="auto"/>
          <w:sz w:val="24"/>
          <w:lang w:val="en-US" w:eastAsia="zh-CN" w:bidi="ar"/>
        </w:rPr>
        <w:t>30</w:t>
      </w:r>
    </w:p>
    <w:p>
      <w:pPr>
        <w:spacing w:line="560" w:lineRule="exact"/>
        <w:ind w:firstLine="480"/>
        <w:jc w:val="left"/>
        <w:rPr>
          <w:rFonts w:hint="eastAsia" w:hAnsi="宋体" w:cs="宋体"/>
          <w:color w:val="auto"/>
          <w:sz w:val="24"/>
          <w:lang w:val="en-US" w:eastAsia="zh-CN" w:bidi="ar"/>
        </w:rPr>
      </w:pPr>
      <w:r>
        <w:rPr>
          <w:rFonts w:hint="eastAsia" w:hAnsi="宋体" w:cs="宋体"/>
          <w:color w:val="auto"/>
          <w:sz w:val="24"/>
          <w:lang w:bidi="ar"/>
        </w:rPr>
        <w:t xml:space="preserve">开标时间：    2022年 </w:t>
      </w:r>
      <w:r>
        <w:rPr>
          <w:rFonts w:hint="eastAsia" w:hAnsi="宋体" w:cs="宋体"/>
          <w:color w:val="auto"/>
          <w:sz w:val="24"/>
          <w:lang w:val="en-US" w:eastAsia="zh-CN" w:bidi="ar"/>
        </w:rPr>
        <w:t>5</w:t>
      </w:r>
      <w:r>
        <w:rPr>
          <w:rFonts w:hint="eastAsia" w:hAnsi="宋体" w:cs="宋体"/>
          <w:color w:val="auto"/>
          <w:sz w:val="24"/>
          <w:lang w:bidi="ar"/>
        </w:rPr>
        <w:t>月</w:t>
      </w:r>
      <w:r>
        <w:rPr>
          <w:rFonts w:hint="eastAsia" w:hAnsi="宋体" w:cs="宋体"/>
          <w:color w:val="auto"/>
          <w:sz w:val="24"/>
          <w:lang w:val="en-US" w:eastAsia="zh-CN" w:bidi="ar"/>
        </w:rPr>
        <w:t>18</w:t>
      </w:r>
      <w:r>
        <w:rPr>
          <w:rFonts w:hint="eastAsia" w:hAnsi="宋体" w:cs="宋体"/>
          <w:color w:val="auto"/>
          <w:sz w:val="24"/>
          <w:lang w:bidi="ar"/>
        </w:rPr>
        <w:t>日</w:t>
      </w:r>
      <w:r>
        <w:rPr>
          <w:rFonts w:hint="eastAsia" w:hAnsi="宋体" w:cs="宋体"/>
          <w:color w:val="auto"/>
          <w:sz w:val="24"/>
          <w:lang w:val="en-US" w:eastAsia="zh-CN" w:bidi="ar"/>
        </w:rPr>
        <w:t>14</w:t>
      </w:r>
      <w:r>
        <w:rPr>
          <w:rFonts w:hint="eastAsia" w:hAnsi="宋体" w:cs="宋体"/>
          <w:color w:val="auto"/>
          <w:sz w:val="24"/>
          <w:lang w:bidi="ar"/>
        </w:rPr>
        <w:t>：</w:t>
      </w:r>
      <w:r>
        <w:rPr>
          <w:rFonts w:hint="eastAsia" w:hAnsi="宋体" w:cs="宋体"/>
          <w:color w:val="auto"/>
          <w:sz w:val="24"/>
          <w:lang w:val="en-US" w:eastAsia="zh-CN" w:bidi="ar"/>
        </w:rPr>
        <w:t>30</w:t>
      </w:r>
    </w:p>
    <w:p>
      <w:pPr>
        <w:spacing w:line="560" w:lineRule="exact"/>
        <w:ind w:firstLine="480"/>
        <w:jc w:val="left"/>
        <w:rPr>
          <w:rFonts w:hint="default" w:hAnsi="宋体" w:eastAsia="宋体" w:cs="宋体"/>
          <w:color w:val="auto"/>
          <w:sz w:val="24"/>
          <w:lang w:val="en-US" w:eastAsia="zh-CN" w:bidi="ar"/>
        </w:rPr>
      </w:pPr>
      <w:r>
        <w:rPr>
          <w:rFonts w:hint="eastAsia" w:hAnsi="宋体" w:cs="宋体"/>
          <w:color w:val="auto"/>
          <w:sz w:val="24"/>
          <w:lang w:bidi="ar"/>
        </w:rPr>
        <w:t>八、</w:t>
      </w:r>
      <w:r>
        <w:rPr>
          <w:rFonts w:hint="eastAsia" w:ascii="Times New Roman" w:hAnsi="宋体" w:eastAsia="宋体" w:cs="宋体"/>
          <w:color w:val="auto"/>
          <w:sz w:val="24"/>
          <w:lang w:bidi="ar"/>
        </w:rPr>
        <w:t>投标文件送达地点及开标地点</w:t>
      </w:r>
      <w:r>
        <w:rPr>
          <w:rFonts w:hint="eastAsia" w:hAnsi="宋体" w:cs="宋体"/>
          <w:color w:val="auto"/>
          <w:sz w:val="24"/>
          <w:lang w:eastAsia="zh-CN" w:bidi="ar"/>
        </w:rPr>
        <w:t>：</w:t>
      </w:r>
      <w:r>
        <w:rPr>
          <w:rFonts w:hint="eastAsia" w:ascii="Times New Roman" w:hAnsi="宋体" w:eastAsia="宋体" w:cs="宋体"/>
          <w:color w:val="auto"/>
          <w:sz w:val="24"/>
          <w:lang w:bidi="ar"/>
        </w:rPr>
        <w:t xml:space="preserve">承德医学院附属医院招标管理办公室会议室 </w:t>
      </w:r>
    </w:p>
    <w:p>
      <w:pPr>
        <w:spacing w:line="560" w:lineRule="exact"/>
        <w:ind w:firstLine="480"/>
        <w:jc w:val="left"/>
        <w:rPr>
          <w:rFonts w:hAnsi="宋体" w:cs="宋体"/>
          <w:color w:val="auto"/>
          <w:sz w:val="24"/>
          <w:lang w:bidi="ar"/>
        </w:rPr>
      </w:pPr>
      <w:r>
        <w:rPr>
          <w:rFonts w:hint="eastAsia" w:hAnsi="宋体" w:cs="宋体"/>
          <w:color w:val="auto"/>
          <w:sz w:val="24"/>
          <w:lang w:bidi="ar"/>
        </w:rPr>
        <w:t>九、采购公告地址：“承德医学院附属医院”官网（</w:t>
      </w:r>
      <w:r>
        <w:rPr>
          <w:color w:val="auto"/>
        </w:rPr>
        <w:fldChar w:fldCharType="begin"/>
      </w:r>
      <w:r>
        <w:rPr>
          <w:color w:val="auto"/>
        </w:rPr>
        <w:instrText xml:space="preserve"> HYPERLINK "http://www.cyfy.cn" </w:instrText>
      </w:r>
      <w:r>
        <w:rPr>
          <w:color w:val="auto"/>
        </w:rPr>
        <w:fldChar w:fldCharType="separate"/>
      </w:r>
      <w:r>
        <w:rPr>
          <w:rStyle w:val="22"/>
          <w:rFonts w:hint="eastAsia" w:hAnsi="宋体" w:cs="宋体"/>
          <w:color w:val="auto"/>
          <w:sz w:val="24"/>
          <w:lang w:bidi="ar"/>
        </w:rPr>
        <w:t>www.cyfy.cn</w:t>
      </w:r>
      <w:r>
        <w:rPr>
          <w:rStyle w:val="22"/>
          <w:rFonts w:hint="eastAsia" w:hAnsi="宋体" w:cs="宋体"/>
          <w:color w:val="auto"/>
          <w:sz w:val="24"/>
          <w:lang w:bidi="ar"/>
        </w:rPr>
        <w:fldChar w:fldCharType="end"/>
      </w:r>
      <w:r>
        <w:rPr>
          <w:rFonts w:hint="eastAsia" w:hAnsi="宋体" w:cs="宋体"/>
          <w:color w:val="auto"/>
          <w:sz w:val="24"/>
          <w:lang w:bidi="ar"/>
        </w:rPr>
        <w:t>）</w:t>
      </w:r>
    </w:p>
    <w:p>
      <w:pPr>
        <w:spacing w:line="560" w:lineRule="exact"/>
        <w:ind w:firstLine="480"/>
        <w:jc w:val="left"/>
        <w:rPr>
          <w:rFonts w:hint="default" w:hAnsi="宋体" w:eastAsia="宋体" w:cs="宋体"/>
          <w:color w:val="auto"/>
          <w:sz w:val="24"/>
          <w:lang w:val="en-US" w:eastAsia="zh-CN" w:bidi="ar"/>
        </w:rPr>
      </w:pPr>
      <w:r>
        <w:rPr>
          <w:rFonts w:hint="eastAsia" w:hAnsi="宋体" w:cs="宋体"/>
          <w:color w:val="auto"/>
          <w:sz w:val="24"/>
          <w:lang w:bidi="ar"/>
        </w:rPr>
        <w:t>十、采购人地址：</w:t>
      </w:r>
      <w:r>
        <w:rPr>
          <w:rFonts w:hint="eastAsia" w:ascii="Times New Roman" w:hAnsi="宋体" w:eastAsia="宋体" w:cs="宋体"/>
          <w:color w:val="auto"/>
          <w:sz w:val="24"/>
          <w:lang w:bidi="ar"/>
        </w:rPr>
        <w:t>承德市南营子大街36号三号门诊楼七楼招标管理办公室</w:t>
      </w:r>
    </w:p>
    <w:p>
      <w:pPr>
        <w:spacing w:line="560" w:lineRule="exact"/>
        <w:ind w:firstLine="480"/>
        <w:jc w:val="left"/>
        <w:rPr>
          <w:rFonts w:hint="eastAsia" w:hAnsi="宋体" w:cs="宋体"/>
          <w:color w:val="auto"/>
          <w:sz w:val="24"/>
          <w:lang w:val="en-US" w:eastAsia="zh-CN" w:bidi="ar"/>
        </w:rPr>
      </w:pPr>
      <w:r>
        <w:rPr>
          <w:rFonts w:hint="eastAsia" w:hAnsi="宋体" w:cs="宋体"/>
          <w:color w:val="auto"/>
          <w:sz w:val="24"/>
          <w:lang w:bidi="ar"/>
        </w:rPr>
        <w:t>联系电话：</w:t>
      </w:r>
      <w:r>
        <w:rPr>
          <w:rFonts w:hint="eastAsia" w:ascii="Times New Roman" w:hAnsi="宋体" w:eastAsia="宋体" w:cs="宋体"/>
          <w:color w:val="auto"/>
          <w:sz w:val="24"/>
          <w:lang w:bidi="ar"/>
        </w:rPr>
        <w:t>0314-227622</w:t>
      </w:r>
      <w:r>
        <w:rPr>
          <w:rFonts w:hint="eastAsia" w:hAnsi="宋体" w:cs="宋体"/>
          <w:color w:val="auto"/>
          <w:sz w:val="24"/>
          <w:lang w:val="en-US" w:eastAsia="zh-CN" w:bidi="ar"/>
        </w:rPr>
        <w:t xml:space="preserve">8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Ansi="宋体" w:cs="宋体"/>
          <w:color w:val="auto"/>
          <w:sz w:val="24"/>
          <w:lang w:bidi="ar"/>
        </w:rPr>
      </w:pPr>
      <w:r>
        <w:rPr>
          <w:rFonts w:hint="eastAsia" w:hAnsi="宋体" w:cs="宋体"/>
          <w:color w:val="auto"/>
          <w:sz w:val="24"/>
          <w:lang w:bidi="ar"/>
        </w:rPr>
        <w:t>电子邮箱：</w:t>
      </w:r>
      <w:r>
        <w:rPr>
          <w:rFonts w:hint="eastAsia" w:hAnsi="宋体" w:cs="宋体"/>
          <w:color w:val="auto"/>
          <w:sz w:val="24"/>
          <w:lang w:bidi="ar"/>
        </w:rPr>
        <w:fldChar w:fldCharType="begin"/>
      </w:r>
      <w:r>
        <w:rPr>
          <w:rFonts w:hint="eastAsia" w:hAnsi="宋体" w:cs="宋体"/>
          <w:color w:val="auto"/>
          <w:sz w:val="24"/>
          <w:lang w:bidi="ar"/>
        </w:rPr>
        <w:instrText xml:space="preserve"> HYPERLINK "mailto:xsfzbb@163.com" </w:instrText>
      </w:r>
      <w:r>
        <w:rPr>
          <w:rFonts w:hint="eastAsia" w:hAnsi="宋体" w:cs="宋体"/>
          <w:color w:val="auto"/>
          <w:sz w:val="24"/>
          <w:lang w:bidi="ar"/>
        </w:rPr>
        <w:fldChar w:fldCharType="separate"/>
      </w:r>
      <w:r>
        <w:rPr>
          <w:rFonts w:hint="eastAsia" w:hAnsi="宋体" w:cs="宋体"/>
          <w:color w:val="auto"/>
          <w:sz w:val="24"/>
          <w:lang w:val="en-US" w:eastAsia="zh-CN" w:bidi="ar"/>
        </w:rPr>
        <w:t>zhaocaiban2022</w:t>
      </w:r>
      <w:r>
        <w:rPr>
          <w:rFonts w:hint="eastAsia" w:hAnsi="宋体" w:cs="宋体"/>
          <w:color w:val="auto"/>
          <w:sz w:val="24"/>
          <w:lang w:bidi="ar"/>
        </w:rPr>
        <w:t>@163.com</w:t>
      </w:r>
      <w:r>
        <w:rPr>
          <w:rFonts w:hint="eastAsia" w:hAnsi="宋体" w:cs="宋体"/>
          <w:color w:val="auto"/>
          <w:sz w:val="24"/>
          <w:lang w:bidi="ar"/>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lang w:val="en-US" w:eastAsia="zh-CN"/>
        </w:rPr>
      </w:pPr>
      <w:r>
        <w:rPr>
          <w:rFonts w:hint="eastAsia" w:hAnsi="宋体" w:cs="宋体"/>
          <w:color w:val="auto"/>
          <w:sz w:val="24"/>
          <w:lang w:bidi="ar"/>
        </w:rPr>
        <w:t>联 系 人：</w:t>
      </w:r>
      <w:r>
        <w:rPr>
          <w:rFonts w:hint="eastAsia" w:hAnsi="宋体" w:cs="宋体"/>
          <w:color w:val="auto"/>
          <w:sz w:val="24"/>
          <w:lang w:val="en-US" w:eastAsia="zh-CN" w:bidi="ar"/>
        </w:rPr>
        <w:t>高老师</w:t>
      </w:r>
    </w:p>
    <w:bookmarkEnd w:id="9"/>
    <w:bookmarkEnd w:id="10"/>
    <w:bookmarkEnd w:id="11"/>
    <w:p>
      <w:pPr>
        <w:spacing w:line="360" w:lineRule="auto"/>
        <w:rPr>
          <w:rFonts w:ascii="宋体" w:hAnsi="宋体" w:cs="宋体"/>
          <w:color w:val="auto"/>
          <w:sz w:val="24"/>
        </w:rPr>
      </w:pPr>
      <w:bookmarkStart w:id="12" w:name="_Toc2891"/>
      <w:bookmarkStart w:id="13" w:name="_Toc549"/>
    </w:p>
    <w:p>
      <w:pPr>
        <w:spacing w:line="360" w:lineRule="auto"/>
        <w:jc w:val="center"/>
        <w:outlineLvl w:val="0"/>
        <w:rPr>
          <w:rFonts w:ascii="宋体" w:hAnsi="宋体" w:cs="宋体"/>
          <w:b/>
          <w:bCs/>
          <w:color w:val="auto"/>
          <w:sz w:val="32"/>
          <w:szCs w:val="32"/>
        </w:rPr>
      </w:pPr>
      <w:bookmarkStart w:id="14" w:name="_Toc12555"/>
      <w:r>
        <w:rPr>
          <w:rFonts w:hint="eastAsia" w:ascii="宋体" w:hAnsi="宋体" w:cs="宋体"/>
          <w:b/>
          <w:bCs/>
          <w:color w:val="auto"/>
          <w:sz w:val="32"/>
          <w:szCs w:val="32"/>
        </w:rPr>
        <w:t>第二部分 采购项目内容</w:t>
      </w:r>
      <w:bookmarkEnd w:id="12"/>
      <w:bookmarkEnd w:id="13"/>
      <w:bookmarkEnd w:id="14"/>
    </w:p>
    <w:p>
      <w:pPr>
        <w:spacing w:line="360" w:lineRule="auto"/>
        <w:ind w:firstLine="480" w:firstLineChars="200"/>
        <w:rPr>
          <w:rFonts w:hint="eastAsia" w:ascii="宋体" w:hAnsi="宋体"/>
          <w:color w:val="auto"/>
          <w:sz w:val="24"/>
          <w:szCs w:val="24"/>
          <w:lang w:val="en-US" w:eastAsia="zh-CN"/>
        </w:rPr>
      </w:pPr>
      <w:bookmarkStart w:id="15" w:name="_Toc26120"/>
      <w:bookmarkStart w:id="16" w:name="_Toc12131"/>
      <w:bookmarkStart w:id="17" w:name="_Toc31401"/>
      <w:r>
        <w:rPr>
          <w:rFonts w:hint="eastAsia" w:ascii="宋体" w:hAnsi="宋体"/>
          <w:color w:val="auto"/>
          <w:sz w:val="24"/>
          <w:szCs w:val="24"/>
          <w:lang w:val="en-US" w:eastAsia="zh-CN"/>
        </w:rPr>
        <w:t>一、产品名称、参数要求明细如下：</w:t>
      </w:r>
    </w:p>
    <w:p>
      <w:pPr>
        <w:spacing w:line="360" w:lineRule="auto"/>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1、严格按照招标人的要求进行影片设计拍摄，设计要求符合医院的文化理念和医院的气质。</w:t>
      </w:r>
    </w:p>
    <w:p>
      <w:pPr>
        <w:spacing w:line="360" w:lineRule="auto"/>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2、影片设计拍摄完成后，投标人应先制作样片供招标人确认。</w:t>
      </w:r>
    </w:p>
    <w:p>
      <w:pPr>
        <w:spacing w:line="360" w:lineRule="auto"/>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3、投标人必须将原片、素材，设计交于我方,我方拥有拍摄视频的全部版权及解释权。</w:t>
      </w:r>
    </w:p>
    <w:p>
      <w:pPr>
        <w:spacing w:line="360" w:lineRule="auto"/>
        <w:ind w:firstLine="480" w:firstLineChars="200"/>
        <w:rPr>
          <w:rFonts w:hint="default" w:ascii="宋体" w:hAnsi="宋体"/>
          <w:color w:val="auto"/>
          <w:sz w:val="24"/>
          <w:szCs w:val="24"/>
          <w:lang w:val="en-US" w:eastAsia="zh-CN"/>
        </w:rPr>
      </w:pPr>
      <w:r>
        <w:rPr>
          <w:rFonts w:hint="eastAsia" w:ascii="宋体" w:hAnsi="宋体"/>
          <w:color w:val="auto"/>
          <w:sz w:val="24"/>
          <w:szCs w:val="24"/>
          <w:lang w:val="en-US" w:eastAsia="zh-CN"/>
        </w:rPr>
        <w:t>二、商务参数</w:t>
      </w:r>
    </w:p>
    <w:p>
      <w:pPr>
        <w:spacing w:line="360" w:lineRule="auto"/>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1、投标报价：本项目预算单价：成片6000元/分钟，全年预算20万元。投标人投标报价超过预算的为无效投标。</w:t>
      </w:r>
    </w:p>
    <w:p>
      <w:pPr>
        <w:spacing w:line="360" w:lineRule="auto"/>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2、付款方式：每季度结款一次，如有特殊情况与招标人协商结款。</w:t>
      </w:r>
    </w:p>
    <w:p>
      <w:pPr>
        <w:spacing w:line="360" w:lineRule="auto"/>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3、验收方式：采购人根据合同验收。</w:t>
      </w:r>
    </w:p>
    <w:p>
      <w:pPr>
        <w:spacing w:line="360" w:lineRule="auto"/>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4、违约责任:供方不能按约定及时完成视频拍摄及制作,延期10天及以上,院方有权要求解除合同,并要求供方赔偿院方因此所受的各项损失。</w:t>
      </w:r>
    </w:p>
    <w:p>
      <w:pPr>
        <w:spacing w:line="360" w:lineRule="auto"/>
        <w:ind w:firstLine="480" w:firstLineChars="200"/>
        <w:rPr>
          <w:rFonts w:hint="eastAsia" w:ascii="宋体" w:hAnsi="宋体"/>
          <w:color w:val="auto"/>
          <w:sz w:val="24"/>
          <w:szCs w:val="24"/>
          <w:lang w:val="en-US" w:eastAsia="zh-CN"/>
        </w:rPr>
      </w:pPr>
    </w:p>
    <w:bookmarkEnd w:id="15"/>
    <w:bookmarkEnd w:id="16"/>
    <w:bookmarkEnd w:id="17"/>
    <w:p>
      <w:pPr>
        <w:spacing w:line="360" w:lineRule="auto"/>
        <w:ind w:left="1603" w:leftChars="228" w:hanging="1124" w:hangingChars="400"/>
        <w:jc w:val="center"/>
        <w:rPr>
          <w:rFonts w:ascii="宋体" w:hAnsi="宋体" w:cs="宋体"/>
          <w:b/>
          <w:bCs/>
          <w:color w:val="auto"/>
          <w:sz w:val="28"/>
          <w:szCs w:val="28"/>
        </w:rPr>
      </w:pPr>
      <w:bookmarkStart w:id="18" w:name="_Toc3243"/>
      <w:bookmarkStart w:id="19" w:name="_Toc27088"/>
      <w:r>
        <w:rPr>
          <w:rFonts w:hint="eastAsia" w:ascii="宋体" w:hAnsi="宋体" w:cs="宋体"/>
          <w:b/>
          <w:bCs/>
          <w:color w:val="auto"/>
          <w:sz w:val="28"/>
          <w:szCs w:val="28"/>
        </w:rPr>
        <w:t>第三部分 投标须知</w:t>
      </w:r>
    </w:p>
    <w:bookmarkEnd w:id="18"/>
    <w:bookmarkEnd w:id="19"/>
    <w:p>
      <w:pPr>
        <w:pStyle w:val="5"/>
        <w:widowControl/>
        <w:tabs>
          <w:tab w:val="left" w:pos="360"/>
        </w:tabs>
        <w:spacing w:line="400" w:lineRule="exact"/>
        <w:ind w:left="2" w:leftChars="1" w:firstLine="480" w:firstLineChars="200"/>
        <w:rPr>
          <w:rFonts w:hAnsi="宋体"/>
          <w:color w:val="auto"/>
          <w:sz w:val="24"/>
          <w:szCs w:val="24"/>
        </w:rPr>
      </w:pPr>
      <w:bookmarkStart w:id="20" w:name="_Toc20218"/>
      <w:bookmarkStart w:id="21" w:name="_Toc27572"/>
      <w:r>
        <w:rPr>
          <w:rFonts w:hAnsi="宋体"/>
          <w:color w:val="auto"/>
          <w:sz w:val="24"/>
          <w:szCs w:val="24"/>
        </w:rPr>
        <w:t>一、投标前须知</w:t>
      </w:r>
    </w:p>
    <w:p>
      <w:pPr>
        <w:spacing w:line="360" w:lineRule="auto"/>
        <w:ind w:firstLine="480" w:firstLineChars="200"/>
        <w:rPr>
          <w:rFonts w:ascii="宋体" w:hAnsi="宋体" w:cs="宋体"/>
          <w:color w:val="auto"/>
          <w:sz w:val="24"/>
        </w:rPr>
      </w:pPr>
      <w:r>
        <w:rPr>
          <w:rFonts w:hint="eastAsia" w:ascii="宋体" w:hAnsi="宋体" w:cs="宋体"/>
          <w:color w:val="auto"/>
          <w:sz w:val="24"/>
        </w:rPr>
        <w:t>1、必须是在中华人民共和国境内注册，具有合法的经营资格、独立的法人资格，具有履行合同所必须的设备和专业技术能力，方可参与招标报名。</w:t>
      </w:r>
    </w:p>
    <w:p>
      <w:pPr>
        <w:spacing w:line="360" w:lineRule="auto"/>
        <w:ind w:firstLine="480" w:firstLineChars="200"/>
        <w:rPr>
          <w:rFonts w:ascii="宋体" w:hAnsi="宋体" w:cs="宋体"/>
          <w:color w:val="auto"/>
          <w:sz w:val="24"/>
        </w:rPr>
      </w:pPr>
      <w:r>
        <w:rPr>
          <w:rFonts w:hint="eastAsia" w:ascii="宋体" w:hAnsi="宋体" w:cs="宋体"/>
          <w:color w:val="auto"/>
          <w:sz w:val="24"/>
        </w:rPr>
        <w:t>2、本项目不允许联合体投标。</w:t>
      </w:r>
    </w:p>
    <w:p>
      <w:pPr>
        <w:spacing w:line="560" w:lineRule="exact"/>
        <w:ind w:firstLine="480" w:firstLineChars="200"/>
        <w:rPr>
          <w:rFonts w:ascii="宋体" w:hAnsi="宋体" w:cs="宋体"/>
          <w:color w:val="auto"/>
          <w:sz w:val="24"/>
        </w:rPr>
      </w:pPr>
      <w:r>
        <w:rPr>
          <w:rFonts w:hint="eastAsia" w:ascii="宋体" w:hAnsi="宋体" w:cs="宋体"/>
          <w:color w:val="auto"/>
          <w:sz w:val="24"/>
        </w:rPr>
        <w:t xml:space="preserve">3、评标时,投标人未被列入国家信息中心“信用中国”网站“失信被执行人”、“企业经营异常名录”、“重大税收违法案件当事人名单”和“政府采购严重违法失信名单”。                                    </w:t>
      </w:r>
    </w:p>
    <w:p>
      <w:pPr>
        <w:spacing w:line="560" w:lineRule="exact"/>
        <w:ind w:firstLine="480" w:firstLineChars="200"/>
        <w:jc w:val="left"/>
        <w:rPr>
          <w:rFonts w:ascii="宋体" w:hAnsi="宋体" w:cs="宋体"/>
          <w:color w:val="auto"/>
          <w:sz w:val="24"/>
        </w:rPr>
      </w:pPr>
      <w:r>
        <w:rPr>
          <w:rFonts w:hint="eastAsia" w:ascii="宋体" w:hAnsi="宋体" w:cs="宋体"/>
          <w:color w:val="auto"/>
          <w:sz w:val="24"/>
        </w:rPr>
        <w:t>4、资格证明包括：营业执照、法定代表人授权委托书、身份证等文件。</w:t>
      </w:r>
    </w:p>
    <w:p>
      <w:pPr>
        <w:spacing w:line="560" w:lineRule="exact"/>
        <w:ind w:firstLine="480" w:firstLineChars="200"/>
        <w:jc w:val="left"/>
        <w:rPr>
          <w:rFonts w:ascii="宋体" w:hAnsi="宋体" w:cs="宋体"/>
          <w:color w:val="auto"/>
          <w:sz w:val="24"/>
        </w:rPr>
      </w:pPr>
      <w:r>
        <w:rPr>
          <w:rFonts w:hint="eastAsia" w:ascii="宋体" w:hAnsi="宋体" w:cs="宋体"/>
          <w:color w:val="auto"/>
          <w:sz w:val="24"/>
        </w:rPr>
        <w:t>5、投标业绩需提供该单位2019年1月以来与用户签定同类产品及服务的合同复印件。未提供者不作为无效投标，但在相应评分标准中不予计分。投标人提供的业绩资料均须附在投标文件中。</w:t>
      </w:r>
    </w:p>
    <w:p>
      <w:pPr>
        <w:spacing w:line="560" w:lineRule="exact"/>
        <w:ind w:firstLine="480" w:firstLineChars="200"/>
        <w:jc w:val="left"/>
        <w:rPr>
          <w:rFonts w:ascii="宋体" w:hAnsi="宋体" w:cs="宋体"/>
          <w:color w:val="auto"/>
          <w:sz w:val="24"/>
        </w:rPr>
      </w:pPr>
      <w:r>
        <w:rPr>
          <w:rFonts w:hint="eastAsia" w:ascii="宋体" w:hAnsi="宋体" w:cs="宋体"/>
          <w:color w:val="auto"/>
          <w:sz w:val="24"/>
        </w:rPr>
        <w:t>6、投标人认为有必要提供的声明及文件。</w:t>
      </w:r>
    </w:p>
    <w:p>
      <w:pPr>
        <w:spacing w:line="560" w:lineRule="exact"/>
        <w:ind w:firstLine="480" w:firstLineChars="200"/>
        <w:jc w:val="left"/>
        <w:rPr>
          <w:rFonts w:ascii="宋体" w:hAnsi="宋体" w:cs="宋体"/>
          <w:color w:val="auto"/>
          <w:sz w:val="24"/>
        </w:rPr>
      </w:pPr>
      <w:r>
        <w:rPr>
          <w:rFonts w:hint="eastAsia" w:ascii="宋体" w:hAnsi="宋体" w:cs="宋体"/>
          <w:color w:val="auto"/>
          <w:sz w:val="24"/>
        </w:rPr>
        <w:tab/>
      </w:r>
      <w:r>
        <w:rPr>
          <w:rFonts w:hint="eastAsia" w:ascii="宋体" w:hAnsi="宋体" w:cs="宋体"/>
          <w:color w:val="auto"/>
          <w:sz w:val="24"/>
        </w:rPr>
        <w:t>以上资料装订成册，A4纸，字迹清晰，加盖公章，一正四副形成投标文件。密封带到采购会议现场,一旦正本和副本有差异，以正本为准。</w:t>
      </w:r>
    </w:p>
    <w:p>
      <w:pPr>
        <w:spacing w:line="560" w:lineRule="exact"/>
        <w:ind w:firstLine="480" w:firstLineChars="200"/>
        <w:jc w:val="left"/>
        <w:rPr>
          <w:rFonts w:ascii="宋体" w:hAnsi="宋体" w:cs="宋体"/>
          <w:color w:val="auto"/>
          <w:sz w:val="24"/>
        </w:rPr>
      </w:pPr>
      <w:r>
        <w:rPr>
          <w:rFonts w:hint="eastAsia" w:ascii="宋体" w:hAnsi="宋体" w:cs="宋体"/>
          <w:color w:val="auto"/>
          <w:sz w:val="24"/>
        </w:rPr>
        <w:t>二、特殊说明</w:t>
      </w:r>
    </w:p>
    <w:p>
      <w:pPr>
        <w:spacing w:line="560" w:lineRule="exact"/>
        <w:ind w:firstLine="480" w:firstLineChars="200"/>
        <w:jc w:val="left"/>
        <w:rPr>
          <w:rFonts w:ascii="宋体" w:hAnsi="宋体" w:cs="宋体"/>
          <w:color w:val="auto"/>
          <w:sz w:val="24"/>
        </w:rPr>
      </w:pPr>
      <w:r>
        <w:rPr>
          <w:rFonts w:hint="eastAsia" w:ascii="宋体" w:hAnsi="宋体" w:cs="宋体"/>
          <w:color w:val="auto"/>
          <w:sz w:val="24"/>
        </w:rPr>
        <w:t>1、本项目的评审采用综合评分法。</w:t>
      </w:r>
    </w:p>
    <w:p>
      <w:pPr>
        <w:spacing w:line="560" w:lineRule="exact"/>
        <w:ind w:firstLine="480" w:firstLineChars="200"/>
        <w:jc w:val="left"/>
        <w:rPr>
          <w:rFonts w:ascii="宋体" w:hAnsi="宋体" w:cs="宋体"/>
          <w:color w:val="auto"/>
          <w:sz w:val="24"/>
        </w:rPr>
      </w:pPr>
      <w:r>
        <w:rPr>
          <w:rFonts w:hint="eastAsia" w:ascii="宋体" w:hAnsi="宋体" w:cs="宋体"/>
          <w:color w:val="auto"/>
          <w:sz w:val="24"/>
        </w:rPr>
        <w:t>2、中标公告公布地址:“承德医学院附属医院”官网（www.cyfy.cn）“最新通知”栏。</w:t>
      </w:r>
    </w:p>
    <w:p>
      <w:pPr>
        <w:spacing w:line="560" w:lineRule="exact"/>
        <w:ind w:firstLine="480" w:firstLineChars="200"/>
        <w:jc w:val="left"/>
        <w:rPr>
          <w:rFonts w:ascii="宋体" w:hAnsi="宋体" w:cs="宋体"/>
          <w:color w:val="auto"/>
          <w:sz w:val="24"/>
        </w:rPr>
      </w:pPr>
      <w:r>
        <w:rPr>
          <w:rFonts w:hint="eastAsia" w:ascii="宋体" w:hAnsi="宋体" w:cs="宋体"/>
          <w:color w:val="auto"/>
          <w:sz w:val="24"/>
        </w:rPr>
        <w:t>3、投标人在投标文件及相关文件的签订、履行、通知等事项的文件中的“单位</w:t>
      </w:r>
    </w:p>
    <w:p>
      <w:pPr>
        <w:spacing w:line="560" w:lineRule="exact"/>
        <w:ind w:firstLine="480" w:firstLineChars="200"/>
        <w:jc w:val="left"/>
        <w:rPr>
          <w:rFonts w:ascii="宋体" w:hAnsi="宋体" w:cs="宋体"/>
          <w:color w:val="auto"/>
          <w:sz w:val="24"/>
        </w:rPr>
      </w:pPr>
      <w:r>
        <w:rPr>
          <w:rFonts w:hint="eastAsia" w:ascii="宋体" w:hAnsi="宋体" w:cs="宋体"/>
          <w:color w:val="auto"/>
          <w:sz w:val="24"/>
        </w:rPr>
        <w:t>盖章”、“印章”、“公章”等处均仅指与当事人名称全称相一致的标准公章，不得使用其它（如带有“专用章”等字样）的印章，否则为无效投标。</w:t>
      </w:r>
    </w:p>
    <w:p>
      <w:pPr>
        <w:spacing w:line="560" w:lineRule="exact"/>
        <w:ind w:firstLine="480" w:firstLineChars="200"/>
        <w:jc w:val="left"/>
        <w:rPr>
          <w:rFonts w:ascii="宋体" w:hAnsi="宋体" w:cs="宋体"/>
          <w:color w:val="auto"/>
          <w:sz w:val="24"/>
        </w:rPr>
      </w:pPr>
      <w:r>
        <w:rPr>
          <w:rFonts w:hint="eastAsia" w:ascii="宋体" w:hAnsi="宋体" w:cs="宋体"/>
          <w:color w:val="auto"/>
          <w:sz w:val="24"/>
        </w:rPr>
        <w:t>4、如发现投标人有互相串通、哄抬标价等违法违纪行为，一经确认将按《中华人民共和国招标投标法》有关规定进行处理，同时列入医院不合格企业名单，五年内不得与医院有业务往来。</w:t>
      </w:r>
    </w:p>
    <w:p>
      <w:pPr>
        <w:spacing w:line="560" w:lineRule="exact"/>
        <w:ind w:firstLine="480" w:firstLineChars="200"/>
        <w:jc w:val="left"/>
        <w:rPr>
          <w:rFonts w:ascii="宋体" w:hAnsi="宋体" w:cs="宋体"/>
          <w:color w:val="auto"/>
          <w:sz w:val="24"/>
        </w:rPr>
      </w:pPr>
      <w:r>
        <w:rPr>
          <w:rFonts w:hint="eastAsia" w:ascii="宋体" w:hAnsi="宋体" w:cs="宋体"/>
          <w:color w:val="auto"/>
          <w:sz w:val="24"/>
        </w:rPr>
        <w:t>三、特别强调</w:t>
      </w:r>
    </w:p>
    <w:p>
      <w:pPr>
        <w:spacing w:line="560" w:lineRule="exact"/>
        <w:ind w:firstLine="480" w:firstLineChars="200"/>
        <w:jc w:val="left"/>
        <w:rPr>
          <w:rFonts w:hint="eastAsia" w:ascii="宋体" w:hAnsi="宋体" w:cs="宋体"/>
          <w:color w:val="auto"/>
          <w:sz w:val="24"/>
        </w:rPr>
      </w:pPr>
      <w:r>
        <w:rPr>
          <w:rFonts w:hint="eastAsia" w:ascii="宋体" w:hAnsi="宋体" w:cs="宋体"/>
          <w:color w:val="auto"/>
          <w:sz w:val="24"/>
        </w:rPr>
        <w:t>不论投标人是否中标，其投标文件一律不退。</w:t>
      </w:r>
    </w:p>
    <w:p>
      <w:pPr>
        <w:spacing w:line="560" w:lineRule="exact"/>
        <w:ind w:firstLine="480" w:firstLineChars="200"/>
        <w:jc w:val="left"/>
        <w:rPr>
          <w:rFonts w:hint="eastAsia" w:ascii="宋体" w:hAnsi="宋体" w:cs="宋体"/>
          <w:color w:val="auto"/>
          <w:sz w:val="24"/>
        </w:rPr>
      </w:pPr>
    </w:p>
    <w:bookmarkEnd w:id="20"/>
    <w:bookmarkEnd w:id="21"/>
    <w:p>
      <w:pPr>
        <w:spacing w:line="360" w:lineRule="auto"/>
        <w:ind w:firstLine="562" w:firstLineChars="200"/>
        <w:jc w:val="center"/>
        <w:rPr>
          <w:rFonts w:ascii="宋体" w:hAnsi="宋体" w:cs="宋体"/>
          <w:b/>
          <w:bCs/>
          <w:color w:val="auto"/>
          <w:sz w:val="28"/>
          <w:szCs w:val="28"/>
        </w:rPr>
      </w:pPr>
      <w:r>
        <w:rPr>
          <w:rFonts w:hint="eastAsia" w:ascii="宋体" w:hAnsi="宋体" w:cs="宋体"/>
          <w:b/>
          <w:bCs/>
          <w:color w:val="auto"/>
          <w:sz w:val="28"/>
          <w:szCs w:val="28"/>
        </w:rPr>
        <w:t>第四部分 评标标准和评标方法</w:t>
      </w:r>
    </w:p>
    <w:p>
      <w:pPr>
        <w:spacing w:line="360" w:lineRule="auto"/>
        <w:ind w:firstLine="480" w:firstLineChars="200"/>
        <w:rPr>
          <w:rFonts w:ascii="宋体" w:hAnsi="宋体" w:cs="宋体"/>
          <w:color w:val="auto"/>
          <w:sz w:val="24"/>
        </w:rPr>
      </w:pPr>
      <w:r>
        <w:rPr>
          <w:rFonts w:hint="eastAsia" w:ascii="宋体" w:hAnsi="宋体" w:cs="宋体"/>
          <w:color w:val="auto"/>
          <w:sz w:val="24"/>
        </w:rPr>
        <w:t>一、评标原则</w:t>
      </w:r>
    </w:p>
    <w:p>
      <w:pPr>
        <w:spacing w:line="360" w:lineRule="auto"/>
        <w:ind w:firstLine="480" w:firstLineChars="200"/>
        <w:rPr>
          <w:rFonts w:ascii="宋体" w:hAnsi="宋体" w:cs="宋体"/>
          <w:color w:val="auto"/>
          <w:sz w:val="24"/>
        </w:rPr>
      </w:pPr>
      <w:r>
        <w:rPr>
          <w:rFonts w:hint="eastAsia" w:ascii="宋体" w:hAnsi="宋体" w:cs="宋体"/>
          <w:color w:val="auto"/>
          <w:sz w:val="24"/>
        </w:rPr>
        <w:t>1、评标活动遵循公平、公正、科学、择优的原则。</w:t>
      </w:r>
    </w:p>
    <w:p>
      <w:pPr>
        <w:spacing w:line="360" w:lineRule="auto"/>
        <w:ind w:firstLine="480" w:firstLineChars="200"/>
        <w:rPr>
          <w:rFonts w:ascii="宋体" w:hAnsi="宋体" w:cs="宋体"/>
          <w:color w:val="auto"/>
          <w:sz w:val="24"/>
        </w:rPr>
      </w:pPr>
      <w:r>
        <w:rPr>
          <w:rFonts w:hint="eastAsia" w:ascii="宋体" w:hAnsi="宋体" w:cs="宋体"/>
          <w:color w:val="auto"/>
          <w:sz w:val="24"/>
        </w:rPr>
        <w:t>2、评审工作由评审委员会负责。评审委员会由使用科室及相关技术方面的专家组成，成员人数为</w:t>
      </w:r>
      <w:r>
        <w:rPr>
          <w:rFonts w:hint="eastAsia" w:ascii="宋体" w:hAnsi="宋体" w:cs="宋体"/>
          <w:color w:val="auto"/>
          <w:sz w:val="24"/>
          <w:lang w:val="en-US" w:eastAsia="zh-CN"/>
        </w:rPr>
        <w:t>三</w:t>
      </w:r>
      <w:r>
        <w:rPr>
          <w:rFonts w:hint="eastAsia" w:ascii="宋体" w:hAnsi="宋体" w:cs="宋体"/>
          <w:color w:val="auto"/>
          <w:sz w:val="24"/>
        </w:rPr>
        <w:t>人。</w:t>
      </w:r>
    </w:p>
    <w:p>
      <w:pPr>
        <w:spacing w:line="360" w:lineRule="auto"/>
        <w:ind w:firstLine="480" w:firstLineChars="200"/>
        <w:rPr>
          <w:rFonts w:ascii="宋体" w:hAnsi="宋体" w:cs="宋体"/>
          <w:color w:val="auto"/>
          <w:sz w:val="24"/>
        </w:rPr>
      </w:pPr>
      <w:r>
        <w:rPr>
          <w:rFonts w:hint="eastAsia" w:ascii="宋体" w:hAnsi="宋体" w:cs="宋体"/>
          <w:color w:val="auto"/>
          <w:sz w:val="24"/>
        </w:rPr>
        <w:t>3、评标委员会成员应当客观、公正地履行职责，遵守职业道德，对所提出的评审意见承担个人责任。</w:t>
      </w:r>
    </w:p>
    <w:p>
      <w:pPr>
        <w:spacing w:line="360" w:lineRule="auto"/>
        <w:ind w:firstLine="480" w:firstLineChars="200"/>
        <w:rPr>
          <w:rFonts w:ascii="宋体" w:hAnsi="宋体" w:cs="宋体"/>
          <w:color w:val="auto"/>
          <w:sz w:val="24"/>
        </w:rPr>
      </w:pPr>
      <w:r>
        <w:rPr>
          <w:rFonts w:hint="eastAsia" w:ascii="宋体" w:hAnsi="宋体" w:cs="宋体"/>
          <w:color w:val="auto"/>
          <w:sz w:val="24"/>
        </w:rPr>
        <w:t>4、评标人员应认真执行国家有关政策和法规，维护招标人和投标人的合法权益。</w:t>
      </w:r>
    </w:p>
    <w:p>
      <w:pPr>
        <w:spacing w:line="360" w:lineRule="auto"/>
        <w:ind w:firstLine="480" w:firstLineChars="200"/>
        <w:rPr>
          <w:rFonts w:ascii="宋体" w:hAnsi="宋体" w:cs="宋体"/>
          <w:color w:val="auto"/>
          <w:sz w:val="24"/>
        </w:rPr>
      </w:pPr>
      <w:r>
        <w:rPr>
          <w:rFonts w:hint="eastAsia" w:ascii="宋体" w:hAnsi="宋体" w:cs="宋体"/>
          <w:color w:val="auto"/>
          <w:sz w:val="24"/>
        </w:rPr>
        <w:t>二、评标标准：综合评标法</w:t>
      </w:r>
    </w:p>
    <w:p>
      <w:pPr>
        <w:spacing w:line="360" w:lineRule="auto"/>
        <w:ind w:firstLine="480" w:firstLineChars="200"/>
        <w:rPr>
          <w:rFonts w:ascii="宋体" w:hAnsi="宋体"/>
          <w:color w:val="auto"/>
          <w:sz w:val="24"/>
        </w:rPr>
      </w:pPr>
      <w:r>
        <w:rPr>
          <w:rFonts w:hint="eastAsia" w:ascii="宋体" w:hAnsi="宋体" w:cs="宋体"/>
          <w:color w:val="auto"/>
          <w:sz w:val="24"/>
        </w:rPr>
        <w:t>三、评分内容及标准（参考）</w:t>
      </w:r>
    </w:p>
    <w:p>
      <w:pPr>
        <w:spacing w:line="360" w:lineRule="auto"/>
        <w:rPr>
          <w:rFonts w:ascii="宋体" w:hAnsi="宋体"/>
          <w:color w:val="auto"/>
          <w:sz w:val="24"/>
        </w:rPr>
      </w:pPr>
    </w:p>
    <w:tbl>
      <w:tblPr>
        <w:tblStyle w:val="1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2"/>
        <w:gridCol w:w="1143"/>
        <w:gridCol w:w="2260"/>
        <w:gridCol w:w="3824"/>
        <w:gridCol w:w="16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885" w:type="dxa"/>
            <w:gridSpan w:val="2"/>
            <w:noWrap w:val="0"/>
            <w:vAlign w:val="center"/>
          </w:tcPr>
          <w:p>
            <w:pPr>
              <w:jc w:val="center"/>
              <w:rPr>
                <w:b/>
                <w:color w:val="auto"/>
                <w:szCs w:val="21"/>
              </w:rPr>
            </w:pPr>
            <w:r>
              <w:rPr>
                <w:rFonts w:hint="eastAsia"/>
                <w:b/>
                <w:color w:val="auto"/>
                <w:szCs w:val="21"/>
              </w:rPr>
              <w:t>序号</w:t>
            </w:r>
          </w:p>
        </w:tc>
        <w:tc>
          <w:tcPr>
            <w:tcW w:w="2260" w:type="dxa"/>
            <w:noWrap w:val="0"/>
            <w:vAlign w:val="center"/>
          </w:tcPr>
          <w:p>
            <w:pPr>
              <w:jc w:val="center"/>
              <w:rPr>
                <w:b/>
                <w:color w:val="auto"/>
                <w:szCs w:val="21"/>
              </w:rPr>
            </w:pPr>
            <w:r>
              <w:rPr>
                <w:rFonts w:hint="eastAsia"/>
                <w:b/>
                <w:color w:val="auto"/>
                <w:szCs w:val="21"/>
              </w:rPr>
              <w:t>评审因素</w:t>
            </w:r>
          </w:p>
        </w:tc>
        <w:tc>
          <w:tcPr>
            <w:tcW w:w="5435" w:type="dxa"/>
            <w:gridSpan w:val="2"/>
            <w:noWrap w:val="0"/>
            <w:vAlign w:val="center"/>
          </w:tcPr>
          <w:p>
            <w:pPr>
              <w:jc w:val="center"/>
              <w:rPr>
                <w:b/>
                <w:color w:val="auto"/>
                <w:szCs w:val="21"/>
              </w:rPr>
            </w:pPr>
            <w:r>
              <w:rPr>
                <w:rFonts w:hint="eastAsia"/>
                <w:b/>
                <w:color w:val="auto"/>
                <w:szCs w:val="21"/>
              </w:rPr>
              <w:t>评审内容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742" w:type="dxa"/>
            <w:vMerge w:val="restart"/>
            <w:noWrap w:val="0"/>
            <w:vAlign w:val="center"/>
          </w:tcPr>
          <w:p>
            <w:pPr>
              <w:jc w:val="center"/>
              <w:rPr>
                <w:color w:val="auto"/>
                <w:szCs w:val="21"/>
              </w:rPr>
            </w:pPr>
            <w:r>
              <w:rPr>
                <w:rFonts w:hint="eastAsia"/>
                <w:color w:val="auto"/>
                <w:szCs w:val="21"/>
              </w:rPr>
              <w:t>1</w:t>
            </w:r>
          </w:p>
        </w:tc>
        <w:tc>
          <w:tcPr>
            <w:tcW w:w="1143" w:type="dxa"/>
            <w:vMerge w:val="restart"/>
            <w:noWrap w:val="0"/>
            <w:vAlign w:val="center"/>
          </w:tcPr>
          <w:p>
            <w:pPr>
              <w:jc w:val="center"/>
              <w:rPr>
                <w:color w:val="auto"/>
                <w:szCs w:val="21"/>
              </w:rPr>
            </w:pPr>
            <w:r>
              <w:rPr>
                <w:rFonts w:hint="eastAsia"/>
                <w:color w:val="auto"/>
                <w:szCs w:val="21"/>
              </w:rPr>
              <w:t>服务方案</w:t>
            </w:r>
            <w:r>
              <w:rPr>
                <w:color w:val="auto"/>
                <w:szCs w:val="21"/>
              </w:rPr>
              <w:t>评分标准</w:t>
            </w:r>
          </w:p>
          <w:p>
            <w:pPr>
              <w:jc w:val="center"/>
              <w:rPr>
                <w:color w:val="auto"/>
                <w:szCs w:val="21"/>
              </w:rPr>
            </w:pPr>
            <w:r>
              <w:rPr>
                <w:rFonts w:hint="eastAsia"/>
                <w:color w:val="auto"/>
                <w:szCs w:val="21"/>
              </w:rPr>
              <w:t>（</w:t>
            </w:r>
            <w:r>
              <w:rPr>
                <w:rFonts w:hint="eastAsia"/>
                <w:color w:val="auto"/>
                <w:szCs w:val="21"/>
                <w:lang w:val="en-US" w:eastAsia="zh-CN"/>
              </w:rPr>
              <w:t>60</w:t>
            </w:r>
            <w:r>
              <w:rPr>
                <w:rFonts w:hint="eastAsia"/>
                <w:color w:val="auto"/>
                <w:szCs w:val="21"/>
              </w:rPr>
              <w:t>分）</w:t>
            </w:r>
          </w:p>
          <w:p>
            <w:pPr>
              <w:jc w:val="center"/>
              <w:rPr>
                <w:rFonts w:ascii="宋体" w:hAnsi="宋体"/>
                <w:b/>
                <w:color w:val="auto"/>
                <w:szCs w:val="21"/>
              </w:rPr>
            </w:pPr>
            <w:r>
              <w:rPr>
                <w:rFonts w:hint="eastAsia" w:ascii="宋体" w:hAnsi="宋体"/>
                <w:b/>
                <w:color w:val="auto"/>
                <w:szCs w:val="21"/>
              </w:rPr>
              <w:t>（缺项得0分）</w:t>
            </w:r>
          </w:p>
        </w:tc>
        <w:tc>
          <w:tcPr>
            <w:tcW w:w="2260" w:type="dxa"/>
            <w:vMerge w:val="restart"/>
            <w:noWrap w:val="0"/>
            <w:vAlign w:val="center"/>
          </w:tcPr>
          <w:p>
            <w:pPr>
              <w:jc w:val="center"/>
              <w:rPr>
                <w:color w:val="auto"/>
              </w:rPr>
            </w:pPr>
            <w:r>
              <w:rPr>
                <w:rFonts w:hint="eastAsia"/>
                <w:color w:val="auto"/>
              </w:rPr>
              <w:t>实施方案</w:t>
            </w:r>
          </w:p>
          <w:p>
            <w:pPr>
              <w:jc w:val="center"/>
              <w:rPr>
                <w:color w:val="auto"/>
                <w:szCs w:val="21"/>
              </w:rPr>
            </w:pPr>
            <w:r>
              <w:rPr>
                <w:rFonts w:hint="eastAsia"/>
                <w:color w:val="auto"/>
              </w:rPr>
              <w:t>（</w:t>
            </w:r>
            <w:r>
              <w:rPr>
                <w:rFonts w:hint="eastAsia"/>
                <w:color w:val="auto"/>
                <w:lang w:val="en-US" w:eastAsia="zh-CN"/>
              </w:rPr>
              <w:t>15</w:t>
            </w:r>
            <w:r>
              <w:rPr>
                <w:rFonts w:hint="eastAsia"/>
                <w:color w:val="auto"/>
              </w:rPr>
              <w:t>分）</w:t>
            </w:r>
          </w:p>
        </w:tc>
        <w:tc>
          <w:tcPr>
            <w:tcW w:w="3824" w:type="dxa"/>
            <w:tcBorders>
              <w:right w:val="single" w:color="auto" w:sz="4" w:space="0"/>
            </w:tcBorders>
            <w:noWrap w:val="0"/>
            <w:vAlign w:val="center"/>
          </w:tcPr>
          <w:p>
            <w:pPr>
              <w:rPr>
                <w:color w:val="auto"/>
                <w:szCs w:val="21"/>
              </w:rPr>
            </w:pPr>
            <w:bookmarkStart w:id="22" w:name="OLE_LINK14"/>
            <w:r>
              <w:rPr>
                <w:rFonts w:hint="eastAsia"/>
                <w:color w:val="auto"/>
              </w:rPr>
              <w:t>实施计划</w:t>
            </w:r>
            <w:bookmarkEnd w:id="22"/>
            <w:r>
              <w:rPr>
                <w:rFonts w:hint="eastAsia"/>
                <w:color w:val="auto"/>
              </w:rPr>
              <w:t>切实可行，保证措施完善</w:t>
            </w:r>
          </w:p>
        </w:tc>
        <w:tc>
          <w:tcPr>
            <w:tcW w:w="1611" w:type="dxa"/>
            <w:tcBorders>
              <w:left w:val="single" w:color="auto" w:sz="4" w:space="0"/>
            </w:tcBorders>
            <w:noWrap w:val="0"/>
            <w:vAlign w:val="center"/>
          </w:tcPr>
          <w:p>
            <w:pPr>
              <w:jc w:val="center"/>
              <w:rPr>
                <w:rFonts w:hint="default" w:eastAsia="宋体"/>
                <w:color w:val="auto"/>
                <w:szCs w:val="21"/>
                <w:lang w:val="en-US" w:eastAsia="zh-CN"/>
              </w:rPr>
            </w:pPr>
            <w:r>
              <w:rPr>
                <w:rFonts w:hint="eastAsia"/>
                <w:color w:val="auto"/>
                <w:szCs w:val="21"/>
                <w:lang w:val="en-US" w:eastAsia="zh-CN"/>
              </w:rPr>
              <w:t>11-15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742" w:type="dxa"/>
            <w:vMerge w:val="continue"/>
            <w:noWrap w:val="0"/>
            <w:vAlign w:val="center"/>
          </w:tcPr>
          <w:p>
            <w:pPr>
              <w:jc w:val="center"/>
              <w:rPr>
                <w:color w:val="auto"/>
                <w:szCs w:val="21"/>
              </w:rPr>
            </w:pPr>
          </w:p>
        </w:tc>
        <w:tc>
          <w:tcPr>
            <w:tcW w:w="1143" w:type="dxa"/>
            <w:vMerge w:val="continue"/>
            <w:noWrap w:val="0"/>
            <w:vAlign w:val="center"/>
          </w:tcPr>
          <w:p>
            <w:pPr>
              <w:jc w:val="center"/>
              <w:rPr>
                <w:color w:val="auto"/>
                <w:szCs w:val="21"/>
              </w:rPr>
            </w:pPr>
          </w:p>
        </w:tc>
        <w:tc>
          <w:tcPr>
            <w:tcW w:w="2260" w:type="dxa"/>
            <w:vMerge w:val="continue"/>
            <w:noWrap w:val="0"/>
            <w:vAlign w:val="center"/>
          </w:tcPr>
          <w:p>
            <w:pPr>
              <w:jc w:val="center"/>
              <w:rPr>
                <w:color w:val="auto"/>
                <w:szCs w:val="21"/>
              </w:rPr>
            </w:pPr>
          </w:p>
        </w:tc>
        <w:tc>
          <w:tcPr>
            <w:tcW w:w="3824" w:type="dxa"/>
            <w:tcBorders>
              <w:right w:val="single" w:color="auto" w:sz="4" w:space="0"/>
            </w:tcBorders>
            <w:noWrap w:val="0"/>
            <w:vAlign w:val="center"/>
          </w:tcPr>
          <w:p>
            <w:pPr>
              <w:rPr>
                <w:color w:val="auto"/>
                <w:szCs w:val="21"/>
              </w:rPr>
            </w:pPr>
            <w:r>
              <w:rPr>
                <w:color w:val="auto"/>
                <w:szCs w:val="21"/>
              </w:rPr>
              <w:t>较合理</w:t>
            </w:r>
          </w:p>
        </w:tc>
        <w:tc>
          <w:tcPr>
            <w:tcW w:w="1611" w:type="dxa"/>
            <w:tcBorders>
              <w:left w:val="single" w:color="auto" w:sz="4" w:space="0"/>
            </w:tcBorders>
            <w:noWrap w:val="0"/>
            <w:vAlign w:val="center"/>
          </w:tcPr>
          <w:p>
            <w:pPr>
              <w:jc w:val="center"/>
              <w:rPr>
                <w:rFonts w:hint="eastAsia" w:eastAsia="宋体"/>
                <w:color w:val="auto"/>
                <w:szCs w:val="21"/>
                <w:lang w:eastAsia="zh-CN"/>
              </w:rPr>
            </w:pPr>
            <w:r>
              <w:rPr>
                <w:rFonts w:hint="eastAsia"/>
                <w:color w:val="auto"/>
                <w:szCs w:val="21"/>
                <w:lang w:val="en-US" w:eastAsia="zh-CN"/>
              </w:rPr>
              <w:t>6</w:t>
            </w:r>
            <w:r>
              <w:rPr>
                <w:rFonts w:hint="eastAsia"/>
                <w:color w:val="auto"/>
                <w:szCs w:val="21"/>
              </w:rPr>
              <w:t>-1</w:t>
            </w:r>
            <w:r>
              <w:rPr>
                <w:rFonts w:hint="eastAsia"/>
                <w:color w:val="auto"/>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742" w:type="dxa"/>
            <w:vMerge w:val="continue"/>
            <w:noWrap w:val="0"/>
            <w:vAlign w:val="center"/>
          </w:tcPr>
          <w:p>
            <w:pPr>
              <w:jc w:val="center"/>
              <w:rPr>
                <w:color w:val="auto"/>
                <w:szCs w:val="21"/>
              </w:rPr>
            </w:pPr>
          </w:p>
        </w:tc>
        <w:tc>
          <w:tcPr>
            <w:tcW w:w="1143" w:type="dxa"/>
            <w:vMerge w:val="continue"/>
            <w:noWrap w:val="0"/>
            <w:vAlign w:val="center"/>
          </w:tcPr>
          <w:p>
            <w:pPr>
              <w:jc w:val="center"/>
              <w:rPr>
                <w:color w:val="auto"/>
                <w:szCs w:val="21"/>
              </w:rPr>
            </w:pPr>
          </w:p>
        </w:tc>
        <w:tc>
          <w:tcPr>
            <w:tcW w:w="2260" w:type="dxa"/>
            <w:vMerge w:val="continue"/>
            <w:noWrap w:val="0"/>
            <w:vAlign w:val="center"/>
          </w:tcPr>
          <w:p>
            <w:pPr>
              <w:jc w:val="center"/>
              <w:rPr>
                <w:color w:val="auto"/>
                <w:szCs w:val="21"/>
              </w:rPr>
            </w:pPr>
          </w:p>
        </w:tc>
        <w:tc>
          <w:tcPr>
            <w:tcW w:w="3824" w:type="dxa"/>
            <w:tcBorders>
              <w:right w:val="single" w:color="auto" w:sz="4" w:space="0"/>
            </w:tcBorders>
            <w:noWrap w:val="0"/>
            <w:vAlign w:val="center"/>
          </w:tcPr>
          <w:p>
            <w:pPr>
              <w:rPr>
                <w:color w:val="auto"/>
                <w:szCs w:val="21"/>
              </w:rPr>
            </w:pPr>
            <w:r>
              <w:rPr>
                <w:color w:val="auto"/>
                <w:szCs w:val="21"/>
              </w:rPr>
              <w:t>一般</w:t>
            </w:r>
          </w:p>
        </w:tc>
        <w:tc>
          <w:tcPr>
            <w:tcW w:w="1611" w:type="dxa"/>
            <w:tcBorders>
              <w:left w:val="single" w:color="auto" w:sz="4" w:space="0"/>
            </w:tcBorders>
            <w:noWrap w:val="0"/>
            <w:vAlign w:val="center"/>
          </w:tcPr>
          <w:p>
            <w:pPr>
              <w:widowControl/>
              <w:jc w:val="center"/>
              <w:rPr>
                <w:rFonts w:hint="eastAsia" w:eastAsia="宋体"/>
                <w:color w:val="auto"/>
                <w:szCs w:val="21"/>
                <w:lang w:eastAsia="zh-CN"/>
              </w:rPr>
            </w:pPr>
            <w:r>
              <w:rPr>
                <w:rFonts w:hint="eastAsia"/>
                <w:color w:val="auto"/>
                <w:szCs w:val="21"/>
                <w:lang w:val="en-US" w:eastAsia="zh-CN"/>
              </w:rPr>
              <w:t>1</w:t>
            </w:r>
            <w:r>
              <w:rPr>
                <w:rFonts w:hint="eastAsia"/>
                <w:color w:val="auto"/>
                <w:szCs w:val="21"/>
              </w:rPr>
              <w:t>-</w:t>
            </w:r>
            <w:r>
              <w:rPr>
                <w:rFonts w:hint="eastAsia"/>
                <w:color w:val="auto"/>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trPr>
        <w:tc>
          <w:tcPr>
            <w:tcW w:w="742" w:type="dxa"/>
            <w:vMerge w:val="continue"/>
            <w:noWrap w:val="0"/>
            <w:vAlign w:val="center"/>
          </w:tcPr>
          <w:p>
            <w:pPr>
              <w:jc w:val="center"/>
              <w:rPr>
                <w:color w:val="auto"/>
                <w:szCs w:val="21"/>
              </w:rPr>
            </w:pPr>
          </w:p>
        </w:tc>
        <w:tc>
          <w:tcPr>
            <w:tcW w:w="1143" w:type="dxa"/>
            <w:vMerge w:val="continue"/>
            <w:noWrap w:val="0"/>
            <w:vAlign w:val="center"/>
          </w:tcPr>
          <w:p>
            <w:pPr>
              <w:jc w:val="center"/>
              <w:rPr>
                <w:color w:val="auto"/>
                <w:szCs w:val="21"/>
              </w:rPr>
            </w:pPr>
          </w:p>
        </w:tc>
        <w:tc>
          <w:tcPr>
            <w:tcW w:w="2260" w:type="dxa"/>
            <w:vMerge w:val="restart"/>
            <w:noWrap w:val="0"/>
            <w:vAlign w:val="center"/>
          </w:tcPr>
          <w:p>
            <w:pPr>
              <w:jc w:val="center"/>
              <w:rPr>
                <w:rFonts w:hint="eastAsia"/>
                <w:color w:val="auto"/>
              </w:rPr>
            </w:pPr>
            <w:r>
              <w:rPr>
                <w:rFonts w:hint="eastAsia"/>
                <w:color w:val="auto"/>
              </w:rPr>
              <w:t>质量保证措施</w:t>
            </w:r>
          </w:p>
          <w:p>
            <w:pPr>
              <w:spacing w:line="360" w:lineRule="auto"/>
              <w:ind w:firstLine="630" w:firstLineChars="300"/>
              <w:rPr>
                <w:color w:val="auto"/>
                <w:szCs w:val="21"/>
              </w:rPr>
            </w:pPr>
            <w:r>
              <w:rPr>
                <w:rFonts w:hint="eastAsia"/>
                <w:color w:val="auto"/>
              </w:rPr>
              <w:t>（15分）</w:t>
            </w:r>
          </w:p>
        </w:tc>
        <w:tc>
          <w:tcPr>
            <w:tcW w:w="3824" w:type="dxa"/>
            <w:tcBorders>
              <w:right w:val="single" w:color="auto" w:sz="4" w:space="0"/>
            </w:tcBorders>
            <w:noWrap w:val="0"/>
            <w:vAlign w:val="center"/>
          </w:tcPr>
          <w:p>
            <w:pPr>
              <w:rPr>
                <w:color w:val="auto"/>
                <w:szCs w:val="21"/>
              </w:rPr>
            </w:pPr>
            <w:r>
              <w:rPr>
                <w:rFonts w:hint="eastAsia"/>
                <w:color w:val="auto"/>
              </w:rPr>
              <w:t>质量保证措施完善合理，服务承诺好</w:t>
            </w:r>
          </w:p>
        </w:tc>
        <w:tc>
          <w:tcPr>
            <w:tcW w:w="1611" w:type="dxa"/>
            <w:tcBorders>
              <w:left w:val="single" w:color="auto" w:sz="4" w:space="0"/>
            </w:tcBorders>
            <w:noWrap w:val="0"/>
            <w:vAlign w:val="center"/>
          </w:tcPr>
          <w:p>
            <w:pPr>
              <w:jc w:val="center"/>
              <w:rPr>
                <w:color w:val="auto"/>
                <w:szCs w:val="21"/>
              </w:rPr>
            </w:pPr>
            <w:r>
              <w:rPr>
                <w:rFonts w:hint="eastAsia"/>
                <w:color w:val="auto"/>
                <w:szCs w:val="21"/>
                <w:lang w:val="en-US" w:eastAsia="zh-CN"/>
              </w:rPr>
              <w:t>12</w:t>
            </w:r>
            <w:r>
              <w:rPr>
                <w:rFonts w:hint="eastAsia"/>
                <w:color w:val="auto"/>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trPr>
        <w:tc>
          <w:tcPr>
            <w:tcW w:w="742" w:type="dxa"/>
            <w:vMerge w:val="continue"/>
            <w:noWrap w:val="0"/>
            <w:vAlign w:val="center"/>
          </w:tcPr>
          <w:p>
            <w:pPr>
              <w:rPr>
                <w:color w:val="auto"/>
              </w:rPr>
            </w:pPr>
          </w:p>
        </w:tc>
        <w:tc>
          <w:tcPr>
            <w:tcW w:w="1143" w:type="dxa"/>
            <w:vMerge w:val="continue"/>
            <w:noWrap w:val="0"/>
            <w:vAlign w:val="center"/>
          </w:tcPr>
          <w:p>
            <w:pPr>
              <w:rPr>
                <w:color w:val="auto"/>
              </w:rPr>
            </w:pPr>
          </w:p>
        </w:tc>
        <w:tc>
          <w:tcPr>
            <w:tcW w:w="2260" w:type="dxa"/>
            <w:vMerge w:val="continue"/>
            <w:noWrap w:val="0"/>
            <w:vAlign w:val="center"/>
          </w:tcPr>
          <w:p>
            <w:pPr>
              <w:jc w:val="center"/>
              <w:rPr>
                <w:color w:val="auto"/>
              </w:rPr>
            </w:pPr>
          </w:p>
        </w:tc>
        <w:tc>
          <w:tcPr>
            <w:tcW w:w="3824" w:type="dxa"/>
            <w:tcBorders>
              <w:right w:val="single" w:color="auto" w:sz="4" w:space="0"/>
            </w:tcBorders>
            <w:noWrap w:val="0"/>
            <w:vAlign w:val="center"/>
          </w:tcPr>
          <w:p>
            <w:pPr>
              <w:rPr>
                <w:color w:val="auto"/>
                <w:szCs w:val="21"/>
              </w:rPr>
            </w:pPr>
            <w:r>
              <w:rPr>
                <w:rFonts w:hint="eastAsia"/>
                <w:color w:val="auto"/>
                <w:szCs w:val="21"/>
              </w:rPr>
              <w:t>较好</w:t>
            </w:r>
          </w:p>
        </w:tc>
        <w:tc>
          <w:tcPr>
            <w:tcW w:w="1611" w:type="dxa"/>
            <w:tcBorders>
              <w:left w:val="single" w:color="auto" w:sz="4" w:space="0"/>
            </w:tcBorders>
            <w:noWrap w:val="0"/>
            <w:vAlign w:val="center"/>
          </w:tcPr>
          <w:p>
            <w:pPr>
              <w:jc w:val="center"/>
              <w:rPr>
                <w:color w:val="auto"/>
                <w:szCs w:val="21"/>
              </w:rPr>
            </w:pPr>
            <w:r>
              <w:rPr>
                <w:rFonts w:hint="eastAsia"/>
                <w:color w:val="auto"/>
                <w:szCs w:val="21"/>
                <w:lang w:val="en-US" w:eastAsia="zh-CN"/>
              </w:rPr>
              <w:t>8</w:t>
            </w:r>
            <w:r>
              <w:rPr>
                <w:rFonts w:hint="eastAsia"/>
                <w:color w:val="auto"/>
                <w:szCs w:val="21"/>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trPr>
        <w:tc>
          <w:tcPr>
            <w:tcW w:w="742" w:type="dxa"/>
            <w:vMerge w:val="continue"/>
            <w:noWrap w:val="0"/>
            <w:vAlign w:val="center"/>
          </w:tcPr>
          <w:p>
            <w:pPr>
              <w:rPr>
                <w:color w:val="auto"/>
                <w:szCs w:val="21"/>
              </w:rPr>
            </w:pPr>
          </w:p>
        </w:tc>
        <w:tc>
          <w:tcPr>
            <w:tcW w:w="1143" w:type="dxa"/>
            <w:vMerge w:val="continue"/>
            <w:noWrap w:val="0"/>
            <w:vAlign w:val="center"/>
          </w:tcPr>
          <w:p>
            <w:pPr>
              <w:rPr>
                <w:color w:val="auto"/>
                <w:szCs w:val="21"/>
              </w:rPr>
            </w:pPr>
          </w:p>
        </w:tc>
        <w:tc>
          <w:tcPr>
            <w:tcW w:w="2260" w:type="dxa"/>
            <w:vMerge w:val="continue"/>
            <w:noWrap w:val="0"/>
            <w:vAlign w:val="center"/>
          </w:tcPr>
          <w:p>
            <w:pPr>
              <w:jc w:val="center"/>
              <w:rPr>
                <w:color w:val="auto"/>
                <w:szCs w:val="21"/>
              </w:rPr>
            </w:pPr>
          </w:p>
        </w:tc>
        <w:tc>
          <w:tcPr>
            <w:tcW w:w="3824" w:type="dxa"/>
            <w:tcBorders>
              <w:right w:val="single" w:color="auto" w:sz="4" w:space="0"/>
            </w:tcBorders>
            <w:noWrap w:val="0"/>
            <w:vAlign w:val="center"/>
          </w:tcPr>
          <w:p>
            <w:pPr>
              <w:rPr>
                <w:color w:val="auto"/>
                <w:szCs w:val="21"/>
              </w:rPr>
            </w:pPr>
            <w:r>
              <w:rPr>
                <w:rFonts w:hint="eastAsia"/>
                <w:color w:val="auto"/>
                <w:szCs w:val="21"/>
              </w:rPr>
              <w:t>一般</w:t>
            </w:r>
          </w:p>
        </w:tc>
        <w:tc>
          <w:tcPr>
            <w:tcW w:w="1611" w:type="dxa"/>
            <w:tcBorders>
              <w:left w:val="single" w:color="auto" w:sz="4" w:space="0"/>
            </w:tcBorders>
            <w:noWrap w:val="0"/>
            <w:vAlign w:val="center"/>
          </w:tcPr>
          <w:p>
            <w:pPr>
              <w:widowControl/>
              <w:jc w:val="center"/>
              <w:rPr>
                <w:color w:val="auto"/>
                <w:szCs w:val="21"/>
              </w:rPr>
            </w:pPr>
            <w:r>
              <w:rPr>
                <w:rFonts w:hint="eastAsia"/>
                <w:color w:val="auto"/>
                <w:szCs w:val="21"/>
              </w:rPr>
              <w:t>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742" w:type="dxa"/>
            <w:vMerge w:val="continue"/>
            <w:noWrap w:val="0"/>
            <w:vAlign w:val="top"/>
          </w:tcPr>
          <w:p>
            <w:pPr>
              <w:jc w:val="center"/>
              <w:rPr>
                <w:color w:val="auto"/>
                <w:szCs w:val="21"/>
              </w:rPr>
            </w:pPr>
          </w:p>
        </w:tc>
        <w:tc>
          <w:tcPr>
            <w:tcW w:w="1143" w:type="dxa"/>
            <w:vMerge w:val="continue"/>
            <w:noWrap w:val="0"/>
            <w:vAlign w:val="top"/>
          </w:tcPr>
          <w:p>
            <w:pPr>
              <w:jc w:val="center"/>
              <w:rPr>
                <w:color w:val="auto"/>
                <w:szCs w:val="21"/>
              </w:rPr>
            </w:pPr>
          </w:p>
        </w:tc>
        <w:tc>
          <w:tcPr>
            <w:tcW w:w="2260" w:type="dxa"/>
            <w:vMerge w:val="restart"/>
            <w:noWrap w:val="0"/>
            <w:vAlign w:val="center"/>
          </w:tcPr>
          <w:p>
            <w:pPr>
              <w:jc w:val="center"/>
              <w:rPr>
                <w:rFonts w:hint="eastAsia"/>
                <w:color w:val="auto"/>
              </w:rPr>
            </w:pPr>
            <w:r>
              <w:rPr>
                <w:rFonts w:hint="eastAsia"/>
                <w:color w:val="auto"/>
              </w:rPr>
              <w:t>项目小组人员</w:t>
            </w:r>
          </w:p>
          <w:p>
            <w:pPr>
              <w:jc w:val="center"/>
              <w:rPr>
                <w:color w:val="auto"/>
                <w:szCs w:val="21"/>
              </w:rPr>
            </w:pPr>
            <w:r>
              <w:rPr>
                <w:rFonts w:hint="eastAsia"/>
                <w:color w:val="auto"/>
              </w:rPr>
              <w:t>（</w:t>
            </w:r>
            <w:r>
              <w:rPr>
                <w:rFonts w:hint="eastAsia"/>
                <w:color w:val="auto"/>
                <w:lang w:val="en-US" w:eastAsia="zh-CN"/>
              </w:rPr>
              <w:t>20</w:t>
            </w:r>
            <w:r>
              <w:rPr>
                <w:rFonts w:hint="eastAsia"/>
                <w:color w:val="auto"/>
              </w:rPr>
              <w:t>分）</w:t>
            </w:r>
          </w:p>
        </w:tc>
        <w:tc>
          <w:tcPr>
            <w:tcW w:w="3824" w:type="dxa"/>
            <w:tcBorders>
              <w:right w:val="single" w:color="auto" w:sz="4" w:space="0"/>
            </w:tcBorders>
            <w:noWrap w:val="0"/>
            <w:vAlign w:val="center"/>
          </w:tcPr>
          <w:p>
            <w:pPr>
              <w:rPr>
                <w:rFonts w:hint="eastAsia" w:eastAsia="宋体"/>
                <w:color w:val="auto"/>
                <w:szCs w:val="21"/>
                <w:lang w:eastAsia="zh-CN"/>
              </w:rPr>
            </w:pPr>
            <w:r>
              <w:rPr>
                <w:rFonts w:hint="eastAsia"/>
                <w:color w:val="auto"/>
              </w:rPr>
              <w:t>项目小组人员实力强，经验丰富、</w:t>
            </w:r>
            <w:r>
              <w:rPr>
                <w:rFonts w:hint="eastAsia"/>
                <w:color w:val="auto"/>
                <w:szCs w:val="21"/>
              </w:rPr>
              <w:t>人员安排</w:t>
            </w:r>
            <w:r>
              <w:rPr>
                <w:color w:val="auto"/>
                <w:szCs w:val="21"/>
              </w:rPr>
              <w:t>合理</w:t>
            </w:r>
            <w:r>
              <w:rPr>
                <w:rFonts w:hint="eastAsia"/>
                <w:color w:val="auto"/>
                <w:szCs w:val="21"/>
              </w:rPr>
              <w:t>、高效</w:t>
            </w:r>
            <w:r>
              <w:rPr>
                <w:rFonts w:hint="eastAsia"/>
                <w:color w:val="auto"/>
                <w:szCs w:val="21"/>
                <w:lang w:eastAsia="zh-CN"/>
              </w:rPr>
              <w:t>；</w:t>
            </w:r>
          </w:p>
        </w:tc>
        <w:tc>
          <w:tcPr>
            <w:tcW w:w="1611" w:type="dxa"/>
            <w:tcBorders>
              <w:left w:val="single" w:color="auto" w:sz="4" w:space="0"/>
            </w:tcBorders>
            <w:noWrap w:val="0"/>
            <w:vAlign w:val="center"/>
          </w:tcPr>
          <w:p>
            <w:pPr>
              <w:jc w:val="center"/>
              <w:rPr>
                <w:rFonts w:hint="eastAsia"/>
                <w:color w:val="auto"/>
                <w:szCs w:val="21"/>
                <w:lang w:val="en-US" w:eastAsia="zh-CN"/>
              </w:rPr>
            </w:pPr>
            <w:r>
              <w:rPr>
                <w:rFonts w:hint="eastAsia"/>
                <w:color w:val="auto"/>
                <w:szCs w:val="21"/>
                <w:lang w:val="en-US" w:eastAsia="zh-CN"/>
              </w:rPr>
              <w:t>15-20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742" w:type="dxa"/>
            <w:vMerge w:val="continue"/>
            <w:noWrap w:val="0"/>
            <w:vAlign w:val="top"/>
          </w:tcPr>
          <w:p>
            <w:pPr>
              <w:jc w:val="center"/>
              <w:rPr>
                <w:color w:val="auto"/>
                <w:szCs w:val="21"/>
              </w:rPr>
            </w:pPr>
          </w:p>
        </w:tc>
        <w:tc>
          <w:tcPr>
            <w:tcW w:w="1143" w:type="dxa"/>
            <w:vMerge w:val="continue"/>
            <w:noWrap w:val="0"/>
            <w:vAlign w:val="top"/>
          </w:tcPr>
          <w:p>
            <w:pPr>
              <w:jc w:val="center"/>
              <w:rPr>
                <w:color w:val="auto"/>
                <w:szCs w:val="21"/>
              </w:rPr>
            </w:pPr>
          </w:p>
        </w:tc>
        <w:tc>
          <w:tcPr>
            <w:tcW w:w="2260" w:type="dxa"/>
            <w:vMerge w:val="continue"/>
            <w:noWrap w:val="0"/>
            <w:vAlign w:val="center"/>
          </w:tcPr>
          <w:p>
            <w:pPr>
              <w:jc w:val="center"/>
              <w:rPr>
                <w:color w:val="auto"/>
                <w:szCs w:val="21"/>
              </w:rPr>
            </w:pPr>
          </w:p>
        </w:tc>
        <w:tc>
          <w:tcPr>
            <w:tcW w:w="3824" w:type="dxa"/>
            <w:tcBorders>
              <w:right w:val="single" w:color="auto" w:sz="4" w:space="0"/>
            </w:tcBorders>
            <w:noWrap w:val="0"/>
            <w:vAlign w:val="center"/>
          </w:tcPr>
          <w:p>
            <w:pPr>
              <w:rPr>
                <w:color w:val="auto"/>
                <w:szCs w:val="21"/>
              </w:rPr>
            </w:pPr>
            <w:r>
              <w:rPr>
                <w:rFonts w:hint="eastAsia"/>
                <w:color w:val="auto"/>
                <w:szCs w:val="21"/>
              </w:rPr>
              <w:t>体系较完善，措施</w:t>
            </w:r>
            <w:r>
              <w:rPr>
                <w:color w:val="auto"/>
                <w:szCs w:val="21"/>
              </w:rPr>
              <w:t>较合理</w:t>
            </w:r>
          </w:p>
        </w:tc>
        <w:tc>
          <w:tcPr>
            <w:tcW w:w="1611" w:type="dxa"/>
            <w:tcBorders>
              <w:left w:val="single" w:color="auto" w:sz="4" w:space="0"/>
            </w:tcBorders>
            <w:noWrap w:val="0"/>
            <w:vAlign w:val="center"/>
          </w:tcPr>
          <w:p>
            <w:pPr>
              <w:jc w:val="center"/>
              <w:rPr>
                <w:rFonts w:hint="default"/>
                <w:color w:val="auto"/>
                <w:szCs w:val="21"/>
                <w:lang w:val="en-US" w:eastAsia="zh-CN"/>
              </w:rPr>
            </w:pPr>
            <w:r>
              <w:rPr>
                <w:rFonts w:hint="eastAsia"/>
                <w:color w:val="auto"/>
                <w:szCs w:val="21"/>
                <w:lang w:val="en-US" w:eastAsia="zh-CN"/>
              </w:rPr>
              <w:t>9-14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742" w:type="dxa"/>
            <w:vMerge w:val="continue"/>
            <w:noWrap w:val="0"/>
            <w:vAlign w:val="top"/>
          </w:tcPr>
          <w:p>
            <w:pPr>
              <w:jc w:val="center"/>
              <w:rPr>
                <w:color w:val="auto"/>
                <w:szCs w:val="21"/>
              </w:rPr>
            </w:pPr>
          </w:p>
        </w:tc>
        <w:tc>
          <w:tcPr>
            <w:tcW w:w="1143" w:type="dxa"/>
            <w:vMerge w:val="continue"/>
            <w:noWrap w:val="0"/>
            <w:vAlign w:val="top"/>
          </w:tcPr>
          <w:p>
            <w:pPr>
              <w:jc w:val="center"/>
              <w:rPr>
                <w:color w:val="auto"/>
                <w:szCs w:val="21"/>
              </w:rPr>
            </w:pPr>
          </w:p>
        </w:tc>
        <w:tc>
          <w:tcPr>
            <w:tcW w:w="2260" w:type="dxa"/>
            <w:vMerge w:val="continue"/>
            <w:noWrap w:val="0"/>
            <w:vAlign w:val="center"/>
          </w:tcPr>
          <w:p>
            <w:pPr>
              <w:jc w:val="center"/>
              <w:rPr>
                <w:color w:val="auto"/>
                <w:szCs w:val="21"/>
              </w:rPr>
            </w:pPr>
          </w:p>
        </w:tc>
        <w:tc>
          <w:tcPr>
            <w:tcW w:w="3824" w:type="dxa"/>
            <w:tcBorders>
              <w:right w:val="single" w:color="auto" w:sz="4" w:space="0"/>
            </w:tcBorders>
            <w:noWrap w:val="0"/>
            <w:vAlign w:val="center"/>
          </w:tcPr>
          <w:p>
            <w:pPr>
              <w:rPr>
                <w:color w:val="auto"/>
                <w:szCs w:val="21"/>
              </w:rPr>
            </w:pPr>
            <w:r>
              <w:rPr>
                <w:color w:val="auto"/>
                <w:szCs w:val="21"/>
              </w:rPr>
              <w:t>一般</w:t>
            </w:r>
          </w:p>
        </w:tc>
        <w:tc>
          <w:tcPr>
            <w:tcW w:w="1611" w:type="dxa"/>
            <w:tcBorders>
              <w:left w:val="single" w:color="auto" w:sz="4" w:space="0"/>
            </w:tcBorders>
            <w:noWrap w:val="0"/>
            <w:vAlign w:val="center"/>
          </w:tcPr>
          <w:p>
            <w:pPr>
              <w:jc w:val="center"/>
              <w:rPr>
                <w:rFonts w:hint="eastAsia"/>
                <w:color w:val="auto"/>
                <w:szCs w:val="21"/>
                <w:lang w:val="en-US" w:eastAsia="zh-CN"/>
              </w:rPr>
            </w:pPr>
            <w:r>
              <w:rPr>
                <w:rFonts w:hint="eastAsia"/>
                <w:color w:val="auto"/>
                <w:szCs w:val="21"/>
                <w:lang w:val="en-US" w:eastAsia="zh-CN"/>
              </w:rPr>
              <w:t>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742" w:type="dxa"/>
            <w:vMerge w:val="continue"/>
            <w:noWrap w:val="0"/>
            <w:vAlign w:val="top"/>
          </w:tcPr>
          <w:p>
            <w:pPr>
              <w:jc w:val="center"/>
              <w:rPr>
                <w:color w:val="auto"/>
                <w:szCs w:val="21"/>
              </w:rPr>
            </w:pPr>
          </w:p>
        </w:tc>
        <w:tc>
          <w:tcPr>
            <w:tcW w:w="1143" w:type="dxa"/>
            <w:vMerge w:val="continue"/>
            <w:noWrap w:val="0"/>
            <w:vAlign w:val="top"/>
          </w:tcPr>
          <w:p>
            <w:pPr>
              <w:jc w:val="center"/>
              <w:rPr>
                <w:color w:val="auto"/>
                <w:szCs w:val="21"/>
              </w:rPr>
            </w:pPr>
          </w:p>
        </w:tc>
        <w:tc>
          <w:tcPr>
            <w:tcW w:w="2260" w:type="dxa"/>
            <w:vMerge w:val="restart"/>
            <w:noWrap w:val="0"/>
            <w:vAlign w:val="center"/>
          </w:tcPr>
          <w:p>
            <w:pPr>
              <w:jc w:val="center"/>
              <w:rPr>
                <w:color w:val="auto"/>
              </w:rPr>
            </w:pPr>
            <w:r>
              <w:rPr>
                <w:rFonts w:hint="eastAsia"/>
                <w:color w:val="auto"/>
              </w:rPr>
              <w:t>服务承诺</w:t>
            </w:r>
          </w:p>
          <w:p>
            <w:pPr>
              <w:jc w:val="center"/>
              <w:rPr>
                <w:color w:val="auto"/>
                <w:szCs w:val="21"/>
              </w:rPr>
            </w:pPr>
            <w:r>
              <w:rPr>
                <w:rFonts w:hint="eastAsia"/>
                <w:color w:val="auto"/>
              </w:rPr>
              <w:t>（10分）</w:t>
            </w:r>
          </w:p>
        </w:tc>
        <w:tc>
          <w:tcPr>
            <w:tcW w:w="3824" w:type="dxa"/>
            <w:tcBorders>
              <w:right w:val="single" w:color="auto" w:sz="4" w:space="0"/>
            </w:tcBorders>
            <w:noWrap w:val="0"/>
            <w:vAlign w:val="center"/>
          </w:tcPr>
          <w:p>
            <w:pPr>
              <w:rPr>
                <w:color w:val="auto"/>
                <w:szCs w:val="21"/>
              </w:rPr>
            </w:pPr>
            <w:r>
              <w:rPr>
                <w:rFonts w:hint="eastAsia"/>
                <w:color w:val="auto"/>
              </w:rPr>
              <w:t xml:space="preserve">服务承诺好 </w:t>
            </w:r>
          </w:p>
        </w:tc>
        <w:tc>
          <w:tcPr>
            <w:tcW w:w="1611" w:type="dxa"/>
            <w:tcBorders>
              <w:left w:val="single" w:color="auto" w:sz="4" w:space="0"/>
            </w:tcBorders>
            <w:noWrap w:val="0"/>
            <w:vAlign w:val="center"/>
          </w:tcPr>
          <w:p>
            <w:pPr>
              <w:jc w:val="center"/>
              <w:rPr>
                <w:color w:val="auto"/>
                <w:szCs w:val="21"/>
              </w:rPr>
            </w:pPr>
            <w:r>
              <w:rPr>
                <w:rFonts w:hint="eastAsia"/>
                <w:color w:val="auto"/>
                <w:szCs w:val="21"/>
                <w:lang w:val="en-US" w:eastAsia="zh-CN"/>
              </w:rPr>
              <w:t>8</w:t>
            </w:r>
            <w:r>
              <w:rPr>
                <w:rFonts w:hint="eastAsia"/>
                <w:color w:val="auto"/>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742" w:type="dxa"/>
            <w:vMerge w:val="continue"/>
            <w:noWrap w:val="0"/>
            <w:vAlign w:val="top"/>
          </w:tcPr>
          <w:p>
            <w:pPr>
              <w:jc w:val="center"/>
              <w:rPr>
                <w:color w:val="auto"/>
                <w:szCs w:val="21"/>
              </w:rPr>
            </w:pPr>
          </w:p>
        </w:tc>
        <w:tc>
          <w:tcPr>
            <w:tcW w:w="1143" w:type="dxa"/>
            <w:vMerge w:val="continue"/>
            <w:noWrap w:val="0"/>
            <w:vAlign w:val="top"/>
          </w:tcPr>
          <w:p>
            <w:pPr>
              <w:jc w:val="center"/>
              <w:rPr>
                <w:color w:val="auto"/>
                <w:szCs w:val="21"/>
              </w:rPr>
            </w:pPr>
          </w:p>
        </w:tc>
        <w:tc>
          <w:tcPr>
            <w:tcW w:w="2260" w:type="dxa"/>
            <w:vMerge w:val="continue"/>
            <w:noWrap w:val="0"/>
            <w:vAlign w:val="center"/>
          </w:tcPr>
          <w:p>
            <w:pPr>
              <w:jc w:val="center"/>
              <w:rPr>
                <w:color w:val="auto"/>
                <w:szCs w:val="21"/>
              </w:rPr>
            </w:pPr>
          </w:p>
        </w:tc>
        <w:tc>
          <w:tcPr>
            <w:tcW w:w="3824" w:type="dxa"/>
            <w:tcBorders>
              <w:right w:val="single" w:color="auto" w:sz="4" w:space="0"/>
            </w:tcBorders>
            <w:noWrap w:val="0"/>
            <w:vAlign w:val="center"/>
          </w:tcPr>
          <w:p>
            <w:pPr>
              <w:rPr>
                <w:color w:val="auto"/>
                <w:szCs w:val="21"/>
              </w:rPr>
            </w:pPr>
            <w:r>
              <w:rPr>
                <w:color w:val="auto"/>
                <w:szCs w:val="21"/>
              </w:rPr>
              <w:t>较合理</w:t>
            </w:r>
          </w:p>
        </w:tc>
        <w:tc>
          <w:tcPr>
            <w:tcW w:w="1611" w:type="dxa"/>
            <w:tcBorders>
              <w:left w:val="single" w:color="auto" w:sz="4" w:space="0"/>
            </w:tcBorders>
            <w:noWrap w:val="0"/>
            <w:vAlign w:val="center"/>
          </w:tcPr>
          <w:p>
            <w:pPr>
              <w:jc w:val="center"/>
              <w:rPr>
                <w:color w:val="auto"/>
                <w:szCs w:val="21"/>
              </w:rPr>
            </w:pPr>
            <w:r>
              <w:rPr>
                <w:rFonts w:hint="eastAsia"/>
                <w:color w:val="auto"/>
                <w:szCs w:val="21"/>
                <w:lang w:val="en-US" w:eastAsia="zh-CN"/>
              </w:rPr>
              <w:t>6</w:t>
            </w:r>
            <w:r>
              <w:rPr>
                <w:rFonts w:hint="eastAsia"/>
                <w:color w:val="auto"/>
                <w:szCs w:val="21"/>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742" w:type="dxa"/>
            <w:vMerge w:val="continue"/>
            <w:noWrap w:val="0"/>
            <w:vAlign w:val="top"/>
          </w:tcPr>
          <w:p>
            <w:pPr>
              <w:jc w:val="center"/>
              <w:rPr>
                <w:color w:val="auto"/>
                <w:szCs w:val="21"/>
              </w:rPr>
            </w:pPr>
          </w:p>
        </w:tc>
        <w:tc>
          <w:tcPr>
            <w:tcW w:w="1143" w:type="dxa"/>
            <w:vMerge w:val="continue"/>
            <w:noWrap w:val="0"/>
            <w:vAlign w:val="top"/>
          </w:tcPr>
          <w:p>
            <w:pPr>
              <w:jc w:val="center"/>
              <w:rPr>
                <w:color w:val="auto"/>
                <w:szCs w:val="21"/>
              </w:rPr>
            </w:pPr>
          </w:p>
        </w:tc>
        <w:tc>
          <w:tcPr>
            <w:tcW w:w="2260" w:type="dxa"/>
            <w:vMerge w:val="continue"/>
            <w:noWrap w:val="0"/>
            <w:vAlign w:val="center"/>
          </w:tcPr>
          <w:p>
            <w:pPr>
              <w:jc w:val="center"/>
              <w:rPr>
                <w:color w:val="auto"/>
                <w:szCs w:val="21"/>
              </w:rPr>
            </w:pPr>
          </w:p>
        </w:tc>
        <w:tc>
          <w:tcPr>
            <w:tcW w:w="3824" w:type="dxa"/>
            <w:tcBorders>
              <w:right w:val="single" w:color="auto" w:sz="4" w:space="0"/>
            </w:tcBorders>
            <w:noWrap w:val="0"/>
            <w:vAlign w:val="center"/>
          </w:tcPr>
          <w:p>
            <w:pPr>
              <w:rPr>
                <w:color w:val="auto"/>
                <w:szCs w:val="21"/>
              </w:rPr>
            </w:pPr>
            <w:r>
              <w:rPr>
                <w:color w:val="auto"/>
                <w:szCs w:val="21"/>
              </w:rPr>
              <w:t>一般</w:t>
            </w:r>
          </w:p>
        </w:tc>
        <w:tc>
          <w:tcPr>
            <w:tcW w:w="1611" w:type="dxa"/>
            <w:tcBorders>
              <w:left w:val="single" w:color="auto" w:sz="4" w:space="0"/>
            </w:tcBorders>
            <w:noWrap w:val="0"/>
            <w:vAlign w:val="center"/>
          </w:tcPr>
          <w:p>
            <w:pPr>
              <w:widowControl/>
              <w:jc w:val="center"/>
              <w:rPr>
                <w:color w:val="auto"/>
                <w:szCs w:val="21"/>
              </w:rPr>
            </w:pPr>
            <w:r>
              <w:rPr>
                <w:rFonts w:hint="eastAsia"/>
                <w:color w:val="auto"/>
                <w:szCs w:val="21"/>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7" w:hRule="atLeast"/>
        </w:trPr>
        <w:tc>
          <w:tcPr>
            <w:tcW w:w="742" w:type="dxa"/>
            <w:noWrap w:val="0"/>
            <w:vAlign w:val="center"/>
          </w:tcPr>
          <w:p>
            <w:pPr>
              <w:jc w:val="center"/>
              <w:rPr>
                <w:color w:val="auto"/>
                <w:szCs w:val="21"/>
              </w:rPr>
            </w:pPr>
            <w:r>
              <w:rPr>
                <w:rFonts w:hint="eastAsia"/>
                <w:color w:val="auto"/>
                <w:szCs w:val="21"/>
              </w:rPr>
              <w:t>2</w:t>
            </w:r>
          </w:p>
        </w:tc>
        <w:tc>
          <w:tcPr>
            <w:tcW w:w="3403" w:type="dxa"/>
            <w:gridSpan w:val="2"/>
            <w:tcBorders>
              <w:right w:val="single" w:color="auto" w:sz="4" w:space="0"/>
            </w:tcBorders>
            <w:noWrap w:val="0"/>
            <w:vAlign w:val="center"/>
          </w:tcPr>
          <w:p>
            <w:pPr>
              <w:jc w:val="center"/>
              <w:rPr>
                <w:color w:val="auto"/>
                <w:szCs w:val="21"/>
              </w:rPr>
            </w:pPr>
            <w:r>
              <w:rPr>
                <w:color w:val="auto"/>
                <w:szCs w:val="21"/>
              </w:rPr>
              <w:t>投标报价评分</w:t>
            </w:r>
          </w:p>
          <w:p>
            <w:pPr>
              <w:jc w:val="center"/>
              <w:rPr>
                <w:color w:val="auto"/>
                <w:szCs w:val="21"/>
              </w:rPr>
            </w:pPr>
            <w:r>
              <w:rPr>
                <w:rFonts w:hint="eastAsia"/>
                <w:color w:val="auto"/>
                <w:szCs w:val="21"/>
              </w:rPr>
              <w:t>(3</w:t>
            </w:r>
            <w:r>
              <w:rPr>
                <w:rFonts w:hint="eastAsia"/>
                <w:color w:val="auto"/>
                <w:szCs w:val="21"/>
                <w:lang w:val="en-US" w:eastAsia="zh-CN"/>
              </w:rPr>
              <w:t>0</w:t>
            </w:r>
            <w:r>
              <w:rPr>
                <w:rFonts w:hint="eastAsia"/>
                <w:color w:val="auto"/>
                <w:szCs w:val="21"/>
              </w:rPr>
              <w:t>分)</w:t>
            </w:r>
          </w:p>
        </w:tc>
        <w:tc>
          <w:tcPr>
            <w:tcW w:w="5435" w:type="dxa"/>
            <w:gridSpan w:val="2"/>
            <w:tcBorders>
              <w:left w:val="single" w:color="auto" w:sz="4" w:space="0"/>
            </w:tcBorders>
            <w:noWrap w:val="0"/>
            <w:vAlign w:val="center"/>
          </w:tcPr>
          <w:p>
            <w:pPr>
              <w:autoSpaceDE w:val="0"/>
              <w:autoSpaceDN w:val="0"/>
              <w:adjustRightInd w:val="0"/>
              <w:jc w:val="left"/>
              <w:rPr>
                <w:rFonts w:hint="default" w:ascii="宋体" w:hAnsi="Calibri" w:eastAsia="宋体" w:cs="宋体"/>
                <w:color w:val="auto"/>
                <w:kern w:val="0"/>
                <w:szCs w:val="21"/>
                <w:lang w:val="en-US" w:eastAsia="zh-CN"/>
              </w:rPr>
            </w:pPr>
            <w:r>
              <w:rPr>
                <w:rFonts w:hint="eastAsia" w:ascii="宋体" w:hAnsi="Calibri" w:cs="宋体"/>
                <w:color w:val="auto"/>
                <w:kern w:val="0"/>
                <w:szCs w:val="21"/>
              </w:rPr>
              <w:t>投标人报价得分＝（评标基准价／该投标人报价）×</w:t>
            </w:r>
            <w:r>
              <w:rPr>
                <w:rFonts w:hint="eastAsia" w:ascii="宋体" w:hAnsi="Calibri" w:cs="宋体"/>
                <w:color w:val="auto"/>
                <w:kern w:val="0"/>
                <w:szCs w:val="21"/>
                <w:lang w:val="en-US" w:eastAsia="zh-CN"/>
              </w:rPr>
              <w:t>30</w:t>
            </w:r>
          </w:p>
          <w:p>
            <w:pPr>
              <w:rPr>
                <w:color w:val="auto"/>
                <w:szCs w:val="21"/>
              </w:rPr>
            </w:pPr>
            <w:r>
              <w:rPr>
                <w:rFonts w:hint="eastAsia"/>
                <w:color w:val="auto"/>
                <w:szCs w:val="21"/>
              </w:rPr>
              <w:t>注：评标基准价为满足招标文件要求且投标价格最低的投标报价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55" w:hRule="atLeast"/>
        </w:trPr>
        <w:tc>
          <w:tcPr>
            <w:tcW w:w="742" w:type="dxa"/>
            <w:noWrap w:val="0"/>
            <w:vAlign w:val="center"/>
          </w:tcPr>
          <w:p>
            <w:pPr>
              <w:jc w:val="center"/>
              <w:rPr>
                <w:color w:val="auto"/>
                <w:szCs w:val="21"/>
              </w:rPr>
            </w:pPr>
            <w:r>
              <w:rPr>
                <w:rFonts w:hint="eastAsia"/>
                <w:color w:val="auto"/>
                <w:szCs w:val="21"/>
              </w:rPr>
              <w:t>3</w:t>
            </w:r>
          </w:p>
        </w:tc>
        <w:tc>
          <w:tcPr>
            <w:tcW w:w="3403" w:type="dxa"/>
            <w:gridSpan w:val="2"/>
            <w:tcBorders>
              <w:right w:val="single" w:color="auto" w:sz="4" w:space="0"/>
            </w:tcBorders>
            <w:noWrap w:val="0"/>
            <w:vAlign w:val="center"/>
          </w:tcPr>
          <w:p>
            <w:pPr>
              <w:jc w:val="center"/>
              <w:rPr>
                <w:color w:val="auto"/>
                <w:szCs w:val="21"/>
              </w:rPr>
            </w:pPr>
            <w:r>
              <w:rPr>
                <w:rFonts w:hint="eastAsia"/>
                <w:color w:val="auto"/>
                <w:szCs w:val="21"/>
              </w:rPr>
              <w:t>同类项目业绩</w:t>
            </w:r>
          </w:p>
          <w:p>
            <w:pPr>
              <w:jc w:val="center"/>
              <w:rPr>
                <w:color w:val="auto"/>
                <w:szCs w:val="21"/>
              </w:rPr>
            </w:pPr>
            <w:r>
              <w:rPr>
                <w:rFonts w:hint="eastAsia"/>
                <w:color w:val="auto"/>
                <w:szCs w:val="21"/>
              </w:rPr>
              <w:t>（10分）</w:t>
            </w:r>
          </w:p>
        </w:tc>
        <w:tc>
          <w:tcPr>
            <w:tcW w:w="5435" w:type="dxa"/>
            <w:gridSpan w:val="2"/>
            <w:tcBorders>
              <w:left w:val="single" w:color="auto" w:sz="4" w:space="0"/>
            </w:tcBorders>
            <w:noWrap w:val="0"/>
            <w:vAlign w:val="center"/>
          </w:tcPr>
          <w:p>
            <w:pPr>
              <w:rPr>
                <w:color w:val="auto"/>
                <w:szCs w:val="21"/>
              </w:rPr>
            </w:pPr>
            <w:r>
              <w:rPr>
                <w:rFonts w:hint="eastAsia"/>
                <w:color w:val="auto"/>
                <w:szCs w:val="21"/>
              </w:rPr>
              <w:t>报价申请人每提供一个近年同类项目业绩合同得2分，满分为止。</w:t>
            </w:r>
          </w:p>
          <w:p>
            <w:pPr>
              <w:rPr>
                <w:color w:val="auto"/>
                <w:szCs w:val="21"/>
              </w:rPr>
            </w:pPr>
            <w:r>
              <w:rPr>
                <w:rFonts w:hint="eastAsia"/>
                <w:color w:val="auto"/>
                <w:szCs w:val="21"/>
              </w:rPr>
              <w:t>注：</w:t>
            </w:r>
          </w:p>
          <w:p>
            <w:pPr>
              <w:rPr>
                <w:color w:val="auto"/>
                <w:szCs w:val="21"/>
              </w:rPr>
            </w:pPr>
            <w:r>
              <w:rPr>
                <w:rFonts w:hint="eastAsia"/>
                <w:color w:val="auto"/>
                <w:szCs w:val="21"/>
              </w:rPr>
              <w:t>近三年是指：2019年1月1日至今（以合同签订时间为准，不体现时间的，不计分）</w:t>
            </w:r>
          </w:p>
          <w:p>
            <w:pPr>
              <w:rPr>
                <w:color w:val="auto"/>
                <w:szCs w:val="21"/>
              </w:rPr>
            </w:pPr>
            <w:r>
              <w:rPr>
                <w:rFonts w:hint="eastAsia"/>
                <w:color w:val="auto"/>
                <w:szCs w:val="21"/>
              </w:rPr>
              <w:t>同类项目是指：</w:t>
            </w:r>
            <w:r>
              <w:rPr>
                <w:rFonts w:hint="eastAsia"/>
                <w:color w:val="auto"/>
                <w:szCs w:val="21"/>
                <w:lang w:val="en-US" w:eastAsia="zh-CN"/>
              </w:rPr>
              <w:t>视频拍摄及制作服务项目</w:t>
            </w:r>
            <w:r>
              <w:rPr>
                <w:rFonts w:hint="eastAsia" w:ascii="宋体" w:hAnsi="宋体" w:cs="宋体"/>
                <w:color w:val="auto"/>
                <w:sz w:val="24"/>
              </w:rPr>
              <w:t>。</w:t>
            </w:r>
          </w:p>
          <w:p>
            <w:pPr>
              <w:rPr>
                <w:color w:val="auto"/>
                <w:szCs w:val="21"/>
              </w:rPr>
            </w:pPr>
          </w:p>
        </w:tc>
      </w:tr>
    </w:tbl>
    <w:p>
      <w:pPr>
        <w:spacing w:line="360" w:lineRule="auto"/>
        <w:ind w:firstLine="480" w:firstLineChars="200"/>
        <w:rPr>
          <w:rFonts w:ascii="宋体" w:hAnsi="宋体"/>
          <w:color w:val="auto"/>
          <w:sz w:val="24"/>
        </w:rPr>
      </w:pPr>
    </w:p>
    <w:p>
      <w:pPr>
        <w:spacing w:line="360" w:lineRule="auto"/>
        <w:ind w:firstLine="643" w:firstLineChars="200"/>
        <w:jc w:val="center"/>
        <w:rPr>
          <w:rFonts w:ascii="宋体" w:hAnsi="宋体"/>
          <w:b/>
          <w:color w:val="auto"/>
          <w:sz w:val="32"/>
        </w:rPr>
      </w:pPr>
      <w:r>
        <w:rPr>
          <w:rFonts w:hint="eastAsia" w:ascii="宋体" w:hAnsi="宋体"/>
          <w:b/>
          <w:color w:val="auto"/>
          <w:sz w:val="32"/>
        </w:rPr>
        <w:t>第五部分  合同书格式（参考格式）</w:t>
      </w:r>
    </w:p>
    <w:p>
      <w:pPr>
        <w:spacing w:line="360" w:lineRule="auto"/>
        <w:ind w:firstLine="643" w:firstLineChars="200"/>
        <w:rPr>
          <w:rFonts w:ascii="宋体" w:hAnsi="宋体"/>
          <w:b/>
          <w:color w:val="auto"/>
          <w:sz w:val="32"/>
        </w:rPr>
      </w:pPr>
    </w:p>
    <w:p>
      <w:pPr>
        <w:spacing w:line="360" w:lineRule="auto"/>
        <w:ind w:firstLine="480" w:firstLineChars="200"/>
        <w:jc w:val="center"/>
        <w:rPr>
          <w:rFonts w:ascii="宋体" w:hAnsi="宋体"/>
          <w:color w:val="auto"/>
          <w:sz w:val="24"/>
        </w:rPr>
      </w:pPr>
      <w:r>
        <w:rPr>
          <w:rFonts w:hint="eastAsia" w:ascii="宋体" w:hAnsi="宋体"/>
          <w:color w:val="auto"/>
          <w:sz w:val="24"/>
        </w:rPr>
        <w:t>合同书</w:t>
      </w:r>
    </w:p>
    <w:p>
      <w:pPr>
        <w:spacing w:line="360" w:lineRule="auto"/>
        <w:ind w:firstLine="480" w:firstLineChars="200"/>
        <w:jc w:val="center"/>
        <w:rPr>
          <w:rFonts w:ascii="宋体" w:hAnsi="宋体"/>
          <w:color w:val="auto"/>
          <w:sz w:val="24"/>
        </w:rPr>
      </w:pPr>
      <w:r>
        <w:rPr>
          <w:rFonts w:hint="eastAsia" w:ascii="宋体" w:hAnsi="宋体"/>
          <w:color w:val="auto"/>
          <w:sz w:val="24"/>
        </w:rPr>
        <w:t>（合同号cyfy           ）</w:t>
      </w:r>
    </w:p>
    <w:p>
      <w:pPr>
        <w:spacing w:line="360" w:lineRule="auto"/>
        <w:ind w:firstLine="480" w:firstLineChars="200"/>
        <w:jc w:val="center"/>
        <w:rPr>
          <w:rFonts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甲方：承德医学院附属医院             乙方：</w:t>
      </w:r>
    </w:p>
    <w:p>
      <w:pPr>
        <w:spacing w:line="360" w:lineRule="auto"/>
        <w:ind w:firstLine="480" w:firstLineChars="200"/>
        <w:rPr>
          <w:rFonts w:ascii="宋体" w:hAnsi="宋体"/>
          <w:color w:val="auto"/>
          <w:sz w:val="24"/>
        </w:rPr>
      </w:pPr>
      <w:r>
        <w:rPr>
          <w:rFonts w:hint="eastAsia" w:ascii="宋体" w:hAnsi="宋体"/>
          <w:color w:val="auto"/>
          <w:sz w:val="24"/>
        </w:rPr>
        <w:t>（以下简称甲方 ）                       （以下简称乙方 ）</w:t>
      </w:r>
    </w:p>
    <w:p>
      <w:pPr>
        <w:spacing w:line="360" w:lineRule="auto"/>
        <w:ind w:firstLine="480" w:firstLineChars="200"/>
        <w:rPr>
          <w:rFonts w:ascii="宋体" w:hAnsi="宋体"/>
          <w:color w:val="auto"/>
          <w:sz w:val="24"/>
        </w:rPr>
      </w:pPr>
      <w:r>
        <w:rPr>
          <w:rFonts w:hint="eastAsia" w:ascii="宋体" w:hAnsi="宋体"/>
          <w:color w:val="auto"/>
          <w:sz w:val="24"/>
        </w:rPr>
        <w:t>地址：河北省承德市南营子大街36号    地址：</w:t>
      </w:r>
    </w:p>
    <w:p>
      <w:pPr>
        <w:spacing w:line="360" w:lineRule="auto"/>
        <w:ind w:firstLine="480" w:firstLineChars="200"/>
        <w:rPr>
          <w:rFonts w:ascii="宋体" w:hAnsi="宋体"/>
          <w:color w:val="auto"/>
          <w:sz w:val="24"/>
        </w:rPr>
      </w:pPr>
      <w:r>
        <w:rPr>
          <w:rFonts w:hint="eastAsia" w:ascii="宋体" w:hAnsi="宋体"/>
          <w:color w:val="auto"/>
          <w:sz w:val="24"/>
        </w:rPr>
        <w:t>电话：                               电话：</w:t>
      </w: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甲乙双方经过        ，根据《中华人民共和国民法典》及        ，就甲方向乙方购买______。                                   的事项达成如下协议：</w:t>
      </w:r>
    </w:p>
    <w:p>
      <w:pPr>
        <w:spacing w:line="360" w:lineRule="auto"/>
        <w:ind w:firstLine="480" w:firstLineChars="200"/>
        <w:rPr>
          <w:rFonts w:ascii="宋体" w:hAnsi="宋体"/>
          <w:color w:val="auto"/>
          <w:sz w:val="24"/>
        </w:rPr>
      </w:pPr>
      <w:r>
        <w:rPr>
          <w:rFonts w:hint="eastAsia" w:ascii="宋体" w:hAnsi="宋体"/>
          <w:color w:val="auto"/>
          <w:sz w:val="24"/>
        </w:rPr>
        <w:t>一、项目名称、数量、单价、金额如下（或见附表）：</w:t>
      </w:r>
    </w:p>
    <w:p>
      <w:pPr>
        <w:spacing w:line="360" w:lineRule="auto"/>
        <w:ind w:firstLine="480" w:firstLineChars="200"/>
        <w:rPr>
          <w:rFonts w:ascii="宋体" w:hAnsi="宋体"/>
          <w:color w:val="auto"/>
          <w:sz w:val="24"/>
        </w:rPr>
      </w:pPr>
      <w:r>
        <w:rPr>
          <w:rFonts w:hint="eastAsia" w:ascii="宋体" w:hAnsi="宋体"/>
          <w:color w:val="auto"/>
          <w:sz w:val="24"/>
        </w:rPr>
        <w:t>二、合同总金额：人民币：        （小写：        元）。</w:t>
      </w:r>
    </w:p>
    <w:p>
      <w:pPr>
        <w:spacing w:line="360" w:lineRule="auto"/>
        <w:ind w:firstLine="480" w:firstLineChars="200"/>
        <w:rPr>
          <w:rFonts w:ascii="宋体" w:hAnsi="宋体"/>
          <w:color w:val="auto"/>
          <w:sz w:val="24"/>
        </w:rPr>
      </w:pPr>
      <w:r>
        <w:rPr>
          <w:rFonts w:hint="eastAsia" w:ascii="宋体" w:hAnsi="宋体"/>
          <w:color w:val="auto"/>
          <w:sz w:val="24"/>
        </w:rPr>
        <w:t xml:space="preserve">三、项目完成时间：                            </w:t>
      </w:r>
    </w:p>
    <w:p>
      <w:pPr>
        <w:spacing w:line="360" w:lineRule="auto"/>
        <w:ind w:firstLine="480" w:firstLineChars="200"/>
        <w:rPr>
          <w:rFonts w:ascii="宋体" w:hAnsi="宋体"/>
          <w:color w:val="auto"/>
          <w:sz w:val="24"/>
        </w:rPr>
      </w:pPr>
      <w:r>
        <w:rPr>
          <w:rFonts w:hint="eastAsia" w:ascii="宋体" w:hAnsi="宋体"/>
          <w:color w:val="auto"/>
          <w:sz w:val="24"/>
        </w:rPr>
        <w:t>四、乙方必须提供中华人民共和国核发的全部相关的审批文件。</w:t>
      </w:r>
    </w:p>
    <w:p>
      <w:pPr>
        <w:spacing w:line="360" w:lineRule="auto"/>
        <w:ind w:firstLine="480" w:firstLineChars="200"/>
        <w:rPr>
          <w:rFonts w:ascii="宋体" w:hAnsi="宋体"/>
          <w:color w:val="auto"/>
          <w:sz w:val="24"/>
        </w:rPr>
      </w:pPr>
      <w:r>
        <w:rPr>
          <w:rFonts w:hint="eastAsia" w:ascii="宋体" w:hAnsi="宋体"/>
          <w:color w:val="auto"/>
          <w:sz w:val="24"/>
        </w:rPr>
        <w:t xml:space="preserve">五、付款方式:_________________________________________                                             </w:t>
      </w:r>
    </w:p>
    <w:p>
      <w:pPr>
        <w:spacing w:line="360" w:lineRule="auto"/>
        <w:ind w:firstLine="480" w:firstLineChars="200"/>
        <w:rPr>
          <w:rFonts w:ascii="宋体" w:hAnsi="宋体"/>
          <w:color w:val="auto"/>
          <w:sz w:val="24"/>
        </w:rPr>
      </w:pPr>
      <w:r>
        <w:rPr>
          <w:rFonts w:hint="eastAsia" w:ascii="宋体" w:hAnsi="宋体"/>
          <w:color w:val="auto"/>
          <w:sz w:val="24"/>
        </w:rPr>
        <w:t>六、其他</w:t>
      </w:r>
    </w:p>
    <w:p>
      <w:pPr>
        <w:spacing w:line="360" w:lineRule="auto"/>
        <w:ind w:firstLine="480" w:firstLineChars="200"/>
        <w:rPr>
          <w:rFonts w:ascii="宋体" w:hAnsi="宋体"/>
          <w:color w:val="auto"/>
          <w:sz w:val="24"/>
        </w:rPr>
      </w:pPr>
      <w:r>
        <w:rPr>
          <w:rFonts w:hint="eastAsia" w:ascii="宋体" w:hAnsi="宋体"/>
          <w:color w:val="auto"/>
          <w:sz w:val="24"/>
        </w:rPr>
        <w:t>七、违约责任：</w:t>
      </w:r>
    </w:p>
    <w:p>
      <w:pPr>
        <w:spacing w:line="360" w:lineRule="auto"/>
        <w:ind w:firstLine="480" w:firstLineChars="200"/>
        <w:rPr>
          <w:rFonts w:ascii="宋体" w:hAnsi="宋体"/>
          <w:color w:val="auto"/>
          <w:sz w:val="24"/>
        </w:rPr>
      </w:pPr>
      <w:r>
        <w:rPr>
          <w:rFonts w:hint="eastAsia" w:ascii="宋体" w:hAnsi="宋体"/>
          <w:color w:val="auto"/>
          <w:sz w:val="24"/>
        </w:rPr>
        <w:t>1、因甲方原因造成乙方无法按期完成的，乙方不承担违约责任。</w:t>
      </w:r>
    </w:p>
    <w:p>
      <w:pPr>
        <w:spacing w:line="360" w:lineRule="auto"/>
        <w:ind w:firstLine="480" w:firstLineChars="200"/>
        <w:rPr>
          <w:rFonts w:ascii="宋体" w:hAnsi="宋体"/>
          <w:color w:val="auto"/>
          <w:sz w:val="24"/>
        </w:rPr>
      </w:pPr>
      <w:r>
        <w:rPr>
          <w:rFonts w:hint="eastAsia" w:ascii="宋体" w:hAnsi="宋体"/>
          <w:color w:val="auto"/>
          <w:sz w:val="24"/>
        </w:rPr>
        <w:t>2、乙方延迟完成的，每延期一日，应向甲方支付本合同价款万分之五的违约金，延期交付超过十日，甲方有权解除合同，并要求供方赔偿院方因此所受的各项损失。</w:t>
      </w:r>
    </w:p>
    <w:p>
      <w:pPr>
        <w:spacing w:line="360" w:lineRule="auto"/>
        <w:ind w:firstLine="480" w:firstLineChars="200"/>
        <w:rPr>
          <w:rFonts w:ascii="宋体" w:hAnsi="宋体"/>
          <w:color w:val="auto"/>
          <w:sz w:val="24"/>
        </w:rPr>
      </w:pPr>
      <w:r>
        <w:rPr>
          <w:rFonts w:hint="eastAsia" w:ascii="宋体" w:hAnsi="宋体"/>
          <w:color w:val="auto"/>
          <w:sz w:val="24"/>
        </w:rPr>
        <w:t>3、甲方无正当理由不得中途解除项目，如因解除项目给乙方造成的经济损失由甲方承担。</w:t>
      </w:r>
    </w:p>
    <w:p>
      <w:pPr>
        <w:spacing w:line="360" w:lineRule="auto"/>
        <w:ind w:firstLine="480" w:firstLineChars="200"/>
        <w:rPr>
          <w:rFonts w:ascii="宋体" w:hAnsi="宋体"/>
          <w:color w:val="auto"/>
          <w:sz w:val="24"/>
        </w:rPr>
      </w:pPr>
      <w:r>
        <w:rPr>
          <w:rFonts w:hint="eastAsia" w:ascii="宋体" w:hAnsi="宋体"/>
          <w:color w:val="auto"/>
          <w:sz w:val="24"/>
        </w:rPr>
        <w:t>八、合同生效及其他</w:t>
      </w:r>
    </w:p>
    <w:p>
      <w:pPr>
        <w:spacing w:line="360" w:lineRule="auto"/>
        <w:ind w:firstLine="480" w:firstLineChars="200"/>
        <w:rPr>
          <w:rFonts w:ascii="宋体" w:hAnsi="宋体"/>
          <w:color w:val="auto"/>
          <w:sz w:val="24"/>
        </w:rPr>
      </w:pPr>
      <w:r>
        <w:rPr>
          <w:rFonts w:hint="eastAsia" w:ascii="宋体" w:hAnsi="宋体"/>
          <w:color w:val="auto"/>
          <w:sz w:val="24"/>
        </w:rPr>
        <w:t>1、本合同正本一式五份以中文书写，甲方执四份，乙方执一份。</w:t>
      </w:r>
    </w:p>
    <w:p>
      <w:pPr>
        <w:spacing w:line="360" w:lineRule="auto"/>
        <w:ind w:firstLine="480" w:firstLineChars="200"/>
        <w:rPr>
          <w:rFonts w:ascii="宋体" w:hAnsi="宋体"/>
          <w:color w:val="auto"/>
          <w:sz w:val="24"/>
        </w:rPr>
      </w:pPr>
      <w:r>
        <w:rPr>
          <w:rFonts w:hint="eastAsia" w:ascii="宋体" w:hAnsi="宋体"/>
          <w:color w:val="auto"/>
          <w:sz w:val="24"/>
        </w:rPr>
        <w:t>2、合同执行中，如需修改或补充合同，经协商，双方应签署书面协议。</w:t>
      </w:r>
    </w:p>
    <w:p>
      <w:pPr>
        <w:spacing w:line="360" w:lineRule="auto"/>
        <w:ind w:firstLine="480" w:firstLineChars="200"/>
        <w:rPr>
          <w:rFonts w:ascii="宋体" w:hAnsi="宋体"/>
          <w:color w:val="auto"/>
          <w:sz w:val="24"/>
        </w:rPr>
      </w:pPr>
      <w:r>
        <w:rPr>
          <w:rFonts w:hint="eastAsia" w:ascii="宋体" w:hAnsi="宋体"/>
          <w:color w:val="auto"/>
          <w:sz w:val="24"/>
        </w:rPr>
        <w:t>3、（其他）                                    。</w:t>
      </w:r>
    </w:p>
    <w:p>
      <w:pPr>
        <w:spacing w:line="360" w:lineRule="auto"/>
        <w:ind w:firstLine="480" w:firstLineChars="200"/>
        <w:rPr>
          <w:rFonts w:ascii="宋体" w:hAnsi="宋体"/>
          <w:color w:val="auto"/>
          <w:sz w:val="24"/>
        </w:rPr>
      </w:pPr>
      <w:r>
        <w:rPr>
          <w:rFonts w:hint="eastAsia" w:ascii="宋体" w:hAnsi="宋体"/>
          <w:color w:val="auto"/>
          <w:sz w:val="24"/>
        </w:rPr>
        <w:t>九、解决合同纠纷方式：上述条款如发生争议应协商解决。如协商不能解决，依据《民法典》的相关规定，向甲方所在地人民法院提起诉讼。</w:t>
      </w:r>
    </w:p>
    <w:p>
      <w:pPr>
        <w:spacing w:line="360" w:lineRule="auto"/>
        <w:rPr>
          <w:rFonts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甲方（盖章）：                         乙方（盖章）</w:t>
      </w:r>
    </w:p>
    <w:p>
      <w:pPr>
        <w:spacing w:line="360" w:lineRule="auto"/>
        <w:ind w:firstLine="480" w:firstLineChars="200"/>
        <w:rPr>
          <w:rFonts w:ascii="宋体" w:hAnsi="宋体"/>
          <w:color w:val="auto"/>
          <w:sz w:val="24"/>
        </w:rPr>
      </w:pPr>
      <w:r>
        <w:rPr>
          <w:rFonts w:hint="eastAsia" w:ascii="宋体" w:hAnsi="宋体"/>
          <w:color w:val="auto"/>
          <w:sz w:val="24"/>
        </w:rPr>
        <w:t xml:space="preserve">承德医学院附属医院                     </w:t>
      </w:r>
    </w:p>
    <w:p>
      <w:pPr>
        <w:spacing w:line="360" w:lineRule="auto"/>
        <w:ind w:firstLine="480" w:firstLineChars="200"/>
        <w:rPr>
          <w:rFonts w:ascii="宋体" w:hAnsi="宋体"/>
          <w:color w:val="auto"/>
          <w:sz w:val="24"/>
        </w:rPr>
      </w:pPr>
      <w:r>
        <w:rPr>
          <w:rFonts w:hint="eastAsia" w:ascii="宋体" w:hAnsi="宋体"/>
          <w:color w:val="auto"/>
          <w:sz w:val="24"/>
        </w:rPr>
        <w:t xml:space="preserve">法定代表人或授权被委托人签字 ：          法人代表或授权被委托人签字 ：                    </w:t>
      </w:r>
    </w:p>
    <w:p>
      <w:pPr>
        <w:spacing w:line="360" w:lineRule="auto"/>
        <w:ind w:firstLine="480" w:firstLineChars="200"/>
        <w:rPr>
          <w:rFonts w:ascii="宋体" w:hAnsi="宋体"/>
          <w:color w:val="auto"/>
          <w:sz w:val="24"/>
        </w:rPr>
      </w:pPr>
      <w:r>
        <w:rPr>
          <w:rFonts w:hint="eastAsia" w:ascii="宋体" w:hAnsi="宋体"/>
          <w:color w:val="auto"/>
          <w:sz w:val="24"/>
        </w:rPr>
        <w:t>经办人：</w:t>
      </w:r>
    </w:p>
    <w:p>
      <w:pPr>
        <w:spacing w:line="360" w:lineRule="auto"/>
        <w:ind w:firstLine="480" w:firstLineChars="200"/>
        <w:rPr>
          <w:rFonts w:ascii="宋体" w:hAnsi="宋体"/>
          <w:color w:val="auto"/>
          <w:sz w:val="24"/>
        </w:rPr>
      </w:pPr>
      <w:r>
        <w:rPr>
          <w:rFonts w:hint="eastAsia" w:ascii="宋体" w:hAnsi="宋体"/>
          <w:color w:val="auto"/>
          <w:sz w:val="24"/>
        </w:rPr>
        <w:t xml:space="preserve">年   月   日                          年   月   日   </w:t>
      </w:r>
    </w:p>
    <w:p>
      <w:pPr>
        <w:spacing w:line="360" w:lineRule="auto"/>
        <w:ind w:firstLine="480" w:firstLineChars="200"/>
        <w:rPr>
          <w:rFonts w:ascii="宋体" w:hAnsi="宋体"/>
          <w:color w:val="auto"/>
          <w:sz w:val="24"/>
        </w:rPr>
      </w:pPr>
    </w:p>
    <w:p>
      <w:pPr>
        <w:spacing w:line="360" w:lineRule="auto"/>
        <w:ind w:firstLine="643" w:firstLineChars="200"/>
        <w:jc w:val="center"/>
        <w:rPr>
          <w:rFonts w:ascii="宋体" w:hAnsi="宋体"/>
          <w:b/>
          <w:color w:val="auto"/>
          <w:sz w:val="32"/>
        </w:rPr>
      </w:pPr>
      <w:r>
        <w:rPr>
          <w:rFonts w:hint="eastAsia" w:ascii="宋体" w:hAnsi="宋体"/>
          <w:b/>
          <w:color w:val="auto"/>
          <w:sz w:val="32"/>
        </w:rPr>
        <w:t>第六部分   报 价 响 应 文 件</w:t>
      </w:r>
    </w:p>
    <w:p>
      <w:pPr>
        <w:spacing w:line="360" w:lineRule="auto"/>
        <w:jc w:val="center"/>
        <w:rPr>
          <w:rFonts w:ascii="宋体" w:hAnsi="宋体" w:cs="宋体"/>
          <w:color w:val="auto"/>
          <w:sz w:val="28"/>
          <w:szCs w:val="28"/>
        </w:rPr>
      </w:pPr>
      <w:r>
        <w:rPr>
          <w:rFonts w:hint="eastAsia" w:ascii="宋体" w:hAnsi="宋体" w:cs="宋体"/>
          <w:color w:val="auto"/>
          <w:sz w:val="28"/>
          <w:szCs w:val="28"/>
        </w:rPr>
        <w:t>招标编号：</w:t>
      </w:r>
    </w:p>
    <w:p>
      <w:pPr>
        <w:spacing w:line="360" w:lineRule="auto"/>
        <w:ind w:firstLine="840" w:firstLineChars="300"/>
        <w:rPr>
          <w:rFonts w:ascii="宋体" w:hAnsi="宋体" w:cs="宋体"/>
          <w:color w:val="auto"/>
          <w:sz w:val="28"/>
          <w:szCs w:val="28"/>
          <w:u w:val="single"/>
        </w:rPr>
      </w:pPr>
      <w:r>
        <w:rPr>
          <w:rFonts w:hint="eastAsia" w:ascii="宋体" w:hAnsi="宋体" w:cs="宋体"/>
          <w:color w:val="auto"/>
          <w:sz w:val="28"/>
          <w:szCs w:val="28"/>
        </w:rPr>
        <w:t xml:space="preserve">    报价申请人：</w:t>
      </w:r>
      <w:r>
        <w:rPr>
          <w:rFonts w:hint="eastAsia" w:ascii="宋体" w:hAnsi="宋体" w:cs="宋体"/>
          <w:color w:val="auto"/>
          <w:sz w:val="28"/>
          <w:szCs w:val="28"/>
          <w:u w:val="single"/>
        </w:rPr>
        <w:t xml:space="preserve">                  （公章）            </w:t>
      </w:r>
    </w:p>
    <w:p>
      <w:pPr>
        <w:spacing w:line="360" w:lineRule="auto"/>
        <w:ind w:firstLine="840" w:firstLineChars="300"/>
        <w:rPr>
          <w:rFonts w:ascii="宋体" w:hAnsi="宋体" w:cs="宋体"/>
          <w:color w:val="auto"/>
          <w:sz w:val="28"/>
          <w:szCs w:val="28"/>
          <w:u w:val="single"/>
        </w:rPr>
      </w:pPr>
      <w:r>
        <w:rPr>
          <w:rFonts w:hint="eastAsia" w:ascii="宋体" w:hAnsi="宋体" w:cs="宋体"/>
          <w:color w:val="auto"/>
          <w:sz w:val="28"/>
          <w:szCs w:val="28"/>
        </w:rPr>
        <w:t xml:space="preserve">    法定代表人：</w:t>
      </w:r>
      <w:r>
        <w:rPr>
          <w:rFonts w:hint="eastAsia" w:ascii="宋体" w:hAnsi="宋体" w:cs="宋体"/>
          <w:color w:val="auto"/>
          <w:sz w:val="28"/>
          <w:szCs w:val="28"/>
          <w:u w:val="single"/>
        </w:rPr>
        <w:t xml:space="preserve">                 （盖法人章）     </w:t>
      </w:r>
    </w:p>
    <w:p>
      <w:pPr>
        <w:spacing w:line="360" w:lineRule="auto"/>
        <w:ind w:firstLine="3360" w:firstLineChars="1200"/>
        <w:rPr>
          <w:rFonts w:ascii="宋体" w:hAnsi="宋体" w:cs="宋体"/>
          <w:color w:val="auto"/>
          <w:sz w:val="28"/>
          <w:szCs w:val="28"/>
        </w:rPr>
      </w:pPr>
      <w:r>
        <w:rPr>
          <w:rFonts w:hint="eastAsia" w:ascii="宋体" w:hAnsi="宋体" w:cs="宋体"/>
          <w:color w:val="auto"/>
          <w:sz w:val="28"/>
          <w:szCs w:val="28"/>
          <w:u w:val="single"/>
        </w:rPr>
        <w:t xml:space="preserve">       </w:t>
      </w:r>
      <w:r>
        <w:rPr>
          <w:rFonts w:hint="eastAsia" w:ascii="宋体" w:hAnsi="宋体" w:cs="宋体"/>
          <w:color w:val="auto"/>
          <w:sz w:val="28"/>
          <w:szCs w:val="28"/>
        </w:rPr>
        <w:t>年</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p>
    <w:p>
      <w:pPr>
        <w:spacing w:line="360" w:lineRule="auto"/>
        <w:ind w:firstLine="3360" w:firstLineChars="1200"/>
        <w:rPr>
          <w:rFonts w:ascii="宋体" w:hAnsi="宋体" w:cs="宋体"/>
          <w:color w:val="auto"/>
          <w:sz w:val="28"/>
          <w:szCs w:val="28"/>
        </w:rPr>
      </w:pPr>
    </w:p>
    <w:p>
      <w:pPr>
        <w:spacing w:line="360" w:lineRule="auto"/>
        <w:rPr>
          <w:rFonts w:ascii="宋体" w:hAnsi="宋体" w:cs="宋体"/>
          <w:color w:val="auto"/>
          <w:sz w:val="28"/>
          <w:szCs w:val="28"/>
        </w:rPr>
      </w:pPr>
    </w:p>
    <w:p>
      <w:pPr>
        <w:keepNext/>
        <w:keepLines/>
        <w:spacing w:line="520" w:lineRule="exact"/>
        <w:jc w:val="center"/>
        <w:outlineLvl w:val="1"/>
        <w:rPr>
          <w:rFonts w:ascii="宋体" w:hAnsi="宋体" w:cs="宋体"/>
          <w:b/>
          <w:bCs/>
          <w:color w:val="auto"/>
          <w:sz w:val="28"/>
          <w:szCs w:val="28"/>
        </w:rPr>
      </w:pPr>
      <w:bookmarkStart w:id="23" w:name="_Toc246997098"/>
      <w:bookmarkStart w:id="24" w:name="_Toc247085873"/>
      <w:bookmarkStart w:id="25" w:name="_Toc152045787"/>
      <w:bookmarkStart w:id="26" w:name="_Toc152042576"/>
      <w:bookmarkStart w:id="27" w:name="_Toc144974856"/>
      <w:bookmarkStart w:id="28" w:name="_Toc246996355"/>
      <w:bookmarkStart w:id="29" w:name="_Toc179632807"/>
      <w:r>
        <w:rPr>
          <w:rFonts w:hint="eastAsia" w:ascii="宋体" w:hAnsi="宋体" w:cs="宋体"/>
          <w:b/>
          <w:bCs/>
          <w:color w:val="auto"/>
          <w:sz w:val="28"/>
          <w:szCs w:val="28"/>
        </w:rPr>
        <w:t>目    录</w:t>
      </w:r>
      <w:bookmarkEnd w:id="23"/>
      <w:bookmarkEnd w:id="24"/>
      <w:bookmarkEnd w:id="25"/>
      <w:bookmarkEnd w:id="26"/>
      <w:bookmarkEnd w:id="27"/>
      <w:bookmarkEnd w:id="28"/>
      <w:bookmarkEnd w:id="29"/>
    </w:p>
    <w:p>
      <w:pPr>
        <w:spacing w:line="520" w:lineRule="exact"/>
        <w:rPr>
          <w:rFonts w:ascii="宋体" w:hAnsi="宋体" w:cs="宋体"/>
          <w:color w:val="auto"/>
          <w:sz w:val="24"/>
        </w:rPr>
      </w:pPr>
    </w:p>
    <w:p>
      <w:pPr>
        <w:tabs>
          <w:tab w:val="right" w:leader="dot" w:pos="9000"/>
        </w:tabs>
        <w:spacing w:line="360" w:lineRule="auto"/>
        <w:ind w:left="420" w:leftChars="200"/>
        <w:rPr>
          <w:color w:val="auto"/>
          <w:sz w:val="24"/>
        </w:rPr>
      </w:pPr>
      <w:r>
        <w:rPr>
          <w:color w:val="auto"/>
        </w:rPr>
        <w:fldChar w:fldCharType="begin"/>
      </w:r>
      <w:r>
        <w:rPr>
          <w:color w:val="auto"/>
        </w:rPr>
        <w:instrText xml:space="preserve"> HYPERLINK \l "_Toc19203" </w:instrText>
      </w:r>
      <w:r>
        <w:rPr>
          <w:color w:val="auto"/>
        </w:rPr>
        <w:fldChar w:fldCharType="separate"/>
      </w:r>
      <w:r>
        <w:rPr>
          <w:rFonts w:hint="eastAsia" w:ascii="宋体" w:hAnsi="宋体" w:cs="宋体"/>
          <w:bCs/>
          <w:color w:val="auto"/>
          <w:sz w:val="24"/>
        </w:rPr>
        <w:t>一、投标函</w:t>
      </w:r>
      <w:r>
        <w:rPr>
          <w:rFonts w:hint="eastAsia" w:ascii="宋体" w:hAnsi="宋体" w:cs="宋体"/>
          <w:bCs/>
          <w:color w:val="auto"/>
          <w:sz w:val="24"/>
        </w:rPr>
        <w:fldChar w:fldCharType="end"/>
      </w:r>
    </w:p>
    <w:p>
      <w:pPr>
        <w:tabs>
          <w:tab w:val="right" w:leader="dot" w:pos="9000"/>
        </w:tabs>
        <w:spacing w:line="360" w:lineRule="auto"/>
        <w:ind w:left="420" w:leftChars="200"/>
        <w:rPr>
          <w:color w:val="auto"/>
          <w:sz w:val="24"/>
        </w:rPr>
      </w:pPr>
      <w:r>
        <w:rPr>
          <w:color w:val="auto"/>
        </w:rPr>
        <w:fldChar w:fldCharType="begin"/>
      </w:r>
      <w:r>
        <w:rPr>
          <w:color w:val="auto"/>
        </w:rPr>
        <w:instrText xml:space="preserve"> HYPERLINK \l "_Toc28612" </w:instrText>
      </w:r>
      <w:r>
        <w:rPr>
          <w:color w:val="auto"/>
        </w:rPr>
        <w:fldChar w:fldCharType="separate"/>
      </w:r>
      <w:r>
        <w:rPr>
          <w:rFonts w:hint="eastAsia" w:ascii="宋体" w:hAnsi="宋体" w:cs="宋体"/>
          <w:bCs/>
          <w:color w:val="auto"/>
          <w:sz w:val="24"/>
        </w:rPr>
        <w:t>二、法定代表人身份证明</w:t>
      </w:r>
      <w:r>
        <w:rPr>
          <w:rFonts w:hint="eastAsia" w:ascii="宋体" w:hAnsi="宋体" w:cs="宋体"/>
          <w:bCs/>
          <w:color w:val="auto"/>
          <w:sz w:val="24"/>
        </w:rPr>
        <w:fldChar w:fldCharType="end"/>
      </w:r>
    </w:p>
    <w:p>
      <w:pPr>
        <w:tabs>
          <w:tab w:val="right" w:leader="dot" w:pos="9000"/>
        </w:tabs>
        <w:spacing w:line="360" w:lineRule="auto"/>
        <w:ind w:left="420" w:leftChars="200"/>
        <w:rPr>
          <w:color w:val="auto"/>
          <w:sz w:val="24"/>
        </w:rPr>
      </w:pPr>
      <w:r>
        <w:rPr>
          <w:color w:val="auto"/>
        </w:rPr>
        <w:fldChar w:fldCharType="begin"/>
      </w:r>
      <w:r>
        <w:rPr>
          <w:color w:val="auto"/>
        </w:rPr>
        <w:instrText xml:space="preserve"> HYPERLINK \l "_Toc32072" </w:instrText>
      </w:r>
      <w:r>
        <w:rPr>
          <w:color w:val="auto"/>
        </w:rPr>
        <w:fldChar w:fldCharType="separate"/>
      </w:r>
      <w:r>
        <w:rPr>
          <w:rFonts w:hint="eastAsia" w:ascii="宋体" w:hAnsi="宋体" w:cs="宋体"/>
          <w:bCs/>
          <w:color w:val="auto"/>
          <w:sz w:val="24"/>
        </w:rPr>
        <w:t>三、法定代表人授权委托书</w:t>
      </w:r>
      <w:r>
        <w:rPr>
          <w:rFonts w:hint="eastAsia" w:ascii="宋体" w:hAnsi="宋体" w:cs="宋体"/>
          <w:bCs/>
          <w:color w:val="auto"/>
          <w:sz w:val="24"/>
        </w:rPr>
        <w:fldChar w:fldCharType="end"/>
      </w:r>
    </w:p>
    <w:p>
      <w:pPr>
        <w:tabs>
          <w:tab w:val="right" w:leader="dot" w:pos="9000"/>
        </w:tabs>
        <w:spacing w:line="360" w:lineRule="auto"/>
        <w:ind w:left="420" w:leftChars="200"/>
        <w:rPr>
          <w:color w:val="auto"/>
          <w:sz w:val="24"/>
        </w:rPr>
      </w:pPr>
      <w:r>
        <w:rPr>
          <w:color w:val="auto"/>
        </w:rPr>
        <w:fldChar w:fldCharType="begin"/>
      </w:r>
      <w:r>
        <w:rPr>
          <w:color w:val="auto"/>
        </w:rPr>
        <w:instrText xml:space="preserve"> HYPERLINK \l "_Toc31639" </w:instrText>
      </w:r>
      <w:r>
        <w:rPr>
          <w:color w:val="auto"/>
        </w:rPr>
        <w:fldChar w:fldCharType="separate"/>
      </w:r>
      <w:r>
        <w:rPr>
          <w:rFonts w:hint="eastAsia" w:ascii="宋体" w:hAnsi="宋体" w:cs="宋体"/>
          <w:bCs/>
          <w:color w:val="auto"/>
          <w:sz w:val="24"/>
        </w:rPr>
        <w:t>四、投标报价构成</w:t>
      </w:r>
      <w:r>
        <w:rPr>
          <w:rFonts w:hint="eastAsia" w:ascii="宋体" w:hAnsi="宋体" w:cs="宋体"/>
          <w:bCs/>
          <w:color w:val="auto"/>
          <w:sz w:val="24"/>
        </w:rPr>
        <w:fldChar w:fldCharType="end"/>
      </w:r>
    </w:p>
    <w:p>
      <w:pPr>
        <w:tabs>
          <w:tab w:val="right" w:leader="dot" w:pos="9000"/>
        </w:tabs>
        <w:spacing w:line="360" w:lineRule="auto"/>
        <w:ind w:left="420" w:leftChars="200"/>
        <w:rPr>
          <w:rFonts w:ascii="宋体" w:hAnsi="宋体" w:cs="宋体"/>
          <w:bCs/>
          <w:color w:val="auto"/>
          <w:sz w:val="24"/>
        </w:rPr>
      </w:pPr>
      <w:r>
        <w:rPr>
          <w:rFonts w:hint="eastAsia" w:ascii="宋体" w:hAnsi="宋体" w:cs="宋体"/>
          <w:bCs/>
          <w:color w:val="auto"/>
          <w:sz w:val="24"/>
        </w:rPr>
        <w:t>五、服务方案</w:t>
      </w:r>
    </w:p>
    <w:p>
      <w:pPr>
        <w:tabs>
          <w:tab w:val="right" w:leader="dot" w:pos="9000"/>
        </w:tabs>
        <w:spacing w:line="360" w:lineRule="auto"/>
        <w:ind w:left="420" w:leftChars="200"/>
        <w:rPr>
          <w:rFonts w:ascii="宋体" w:hAnsi="宋体" w:cs="宋体"/>
          <w:bCs/>
          <w:color w:val="auto"/>
          <w:sz w:val="24"/>
        </w:rPr>
      </w:pPr>
      <w:r>
        <w:rPr>
          <w:color w:val="auto"/>
        </w:rPr>
        <w:fldChar w:fldCharType="begin"/>
      </w:r>
      <w:r>
        <w:rPr>
          <w:color w:val="auto"/>
        </w:rPr>
        <w:instrText xml:space="preserve"> HYPERLINK \l "_Toc22757" </w:instrText>
      </w:r>
      <w:r>
        <w:rPr>
          <w:color w:val="auto"/>
        </w:rPr>
        <w:fldChar w:fldCharType="separate"/>
      </w:r>
      <w:r>
        <w:rPr>
          <w:rFonts w:hint="eastAsia" w:ascii="宋体" w:hAnsi="宋体" w:cs="宋体"/>
          <w:bCs/>
          <w:color w:val="auto"/>
          <w:sz w:val="24"/>
        </w:rPr>
        <w:t>六、资</w:t>
      </w:r>
      <w:r>
        <w:rPr>
          <w:rFonts w:hint="eastAsia" w:ascii="宋体" w:hAnsi="宋体" w:cs="宋体"/>
          <w:bCs/>
          <w:color w:val="auto"/>
          <w:sz w:val="24"/>
        </w:rPr>
        <w:fldChar w:fldCharType="end"/>
      </w:r>
      <w:r>
        <w:rPr>
          <w:rFonts w:hint="eastAsia" w:ascii="宋体" w:hAnsi="宋体" w:cs="宋体"/>
          <w:bCs/>
          <w:color w:val="auto"/>
          <w:sz w:val="24"/>
        </w:rPr>
        <w:t>格审查资料</w:t>
      </w:r>
    </w:p>
    <w:p>
      <w:pPr>
        <w:tabs>
          <w:tab w:val="right" w:leader="dot" w:pos="9000"/>
        </w:tabs>
        <w:spacing w:line="360" w:lineRule="auto"/>
        <w:ind w:left="420" w:leftChars="200"/>
        <w:rPr>
          <w:rFonts w:ascii="宋体" w:hAnsi="宋体" w:cs="宋体"/>
          <w:bCs/>
          <w:color w:val="auto"/>
          <w:sz w:val="24"/>
        </w:rPr>
      </w:pPr>
      <w:r>
        <w:rPr>
          <w:rFonts w:hint="eastAsia" w:ascii="宋体" w:hAnsi="宋体" w:cs="宋体"/>
          <w:bCs/>
          <w:color w:val="auto"/>
          <w:sz w:val="24"/>
        </w:rPr>
        <w:t>七、同类项目业绩情况表</w:t>
      </w:r>
    </w:p>
    <w:p>
      <w:pPr>
        <w:tabs>
          <w:tab w:val="right" w:leader="dot" w:pos="9000"/>
        </w:tabs>
        <w:spacing w:line="360" w:lineRule="auto"/>
        <w:ind w:left="420" w:leftChars="200"/>
        <w:rPr>
          <w:rFonts w:ascii="宋体" w:hAnsi="宋体" w:cs="宋体"/>
          <w:bCs/>
          <w:color w:val="auto"/>
          <w:sz w:val="24"/>
        </w:rPr>
      </w:pPr>
      <w:r>
        <w:rPr>
          <w:rFonts w:hint="eastAsia" w:ascii="宋体" w:hAnsi="宋体" w:cs="宋体"/>
          <w:bCs/>
          <w:color w:val="auto"/>
          <w:sz w:val="24"/>
        </w:rPr>
        <w:t>八、报价申请人认为有必要提交的其他资料</w:t>
      </w:r>
    </w:p>
    <w:p>
      <w:pPr>
        <w:tabs>
          <w:tab w:val="right" w:leader="dot" w:pos="9000"/>
        </w:tabs>
        <w:spacing w:line="360" w:lineRule="auto"/>
        <w:ind w:left="420" w:leftChars="200"/>
        <w:rPr>
          <w:rFonts w:ascii="宋体" w:hAnsi="宋体" w:cs="宋体"/>
          <w:bCs/>
          <w:color w:val="auto"/>
          <w:sz w:val="24"/>
        </w:rPr>
      </w:pPr>
    </w:p>
    <w:p>
      <w:pPr>
        <w:tabs>
          <w:tab w:val="right" w:leader="dot" w:pos="9000"/>
        </w:tabs>
        <w:spacing w:line="360" w:lineRule="auto"/>
        <w:ind w:firstLine="562" w:firstLineChars="200"/>
        <w:jc w:val="center"/>
        <w:rPr>
          <w:rFonts w:ascii="宋体" w:hAnsi="宋体" w:cs="宋体"/>
          <w:color w:val="auto"/>
          <w:sz w:val="28"/>
          <w:szCs w:val="28"/>
        </w:rPr>
      </w:pPr>
      <w:bookmarkStart w:id="30" w:name="_Toc152042577"/>
      <w:bookmarkStart w:id="31" w:name="_Toc152045788"/>
      <w:bookmarkStart w:id="32" w:name="_Toc144974857"/>
      <w:bookmarkStart w:id="33" w:name="_Toc246997099"/>
      <w:bookmarkStart w:id="34" w:name="_Toc179632808"/>
      <w:bookmarkStart w:id="35" w:name="_Toc247085874"/>
      <w:bookmarkStart w:id="36" w:name="_Toc246996356"/>
      <w:r>
        <w:rPr>
          <w:rFonts w:hint="eastAsia" w:ascii="宋体" w:hAnsi="宋体" w:cs="宋体"/>
          <w:b/>
          <w:color w:val="auto"/>
          <w:sz w:val="28"/>
          <w:szCs w:val="28"/>
        </w:rPr>
        <w:t>一、投标函</w:t>
      </w:r>
      <w:bookmarkEnd w:id="30"/>
      <w:bookmarkEnd w:id="31"/>
      <w:bookmarkEnd w:id="32"/>
      <w:bookmarkEnd w:id="33"/>
      <w:bookmarkEnd w:id="34"/>
      <w:bookmarkEnd w:id="35"/>
      <w:bookmarkEnd w:id="36"/>
    </w:p>
    <w:p>
      <w:pPr>
        <w:spacing w:line="520" w:lineRule="exact"/>
        <w:rPr>
          <w:rFonts w:ascii="宋体" w:hAnsi="宋体" w:cs="宋体"/>
          <w:color w:val="auto"/>
          <w:sz w:val="24"/>
        </w:rPr>
      </w:pPr>
      <w:r>
        <w:rPr>
          <w:rFonts w:hint="eastAsia" w:ascii="宋体" w:hAnsi="宋体" w:cs="宋体"/>
          <w:color w:val="auto"/>
          <w:sz w:val="24"/>
          <w:u w:val="single"/>
        </w:rPr>
        <w:t xml:space="preserve">                        </w:t>
      </w:r>
      <w:r>
        <w:rPr>
          <w:rFonts w:hint="eastAsia" w:ascii="宋体" w:hAnsi="宋体" w:cs="宋体"/>
          <w:color w:val="auto"/>
          <w:sz w:val="24"/>
        </w:rPr>
        <w:t>（采购人名称）：</w:t>
      </w:r>
    </w:p>
    <w:p>
      <w:pPr>
        <w:spacing w:line="520" w:lineRule="exact"/>
        <w:ind w:firstLine="480" w:firstLineChars="200"/>
        <w:rPr>
          <w:rFonts w:ascii="宋体" w:hAnsi="宋体" w:cs="宋体"/>
          <w:color w:val="auto"/>
          <w:sz w:val="24"/>
        </w:rPr>
      </w:pPr>
      <w:r>
        <w:rPr>
          <w:rFonts w:hint="eastAsia" w:ascii="宋体" w:hAnsi="宋体" w:cs="宋体"/>
          <w:color w:val="auto"/>
          <w:sz w:val="24"/>
        </w:rPr>
        <w:t>1．我方已仔细研究了</w:t>
      </w:r>
      <w:r>
        <w:rPr>
          <w:rFonts w:hint="eastAsia" w:ascii="宋体" w:hAnsi="宋体" w:cs="宋体"/>
          <w:color w:val="auto"/>
          <w:sz w:val="24"/>
          <w:u w:val="single"/>
        </w:rPr>
        <w:t xml:space="preserve">        </w:t>
      </w:r>
      <w:r>
        <w:rPr>
          <w:rFonts w:hint="eastAsia" w:ascii="宋体" w:hAnsi="宋体" w:cs="宋体"/>
          <w:color w:val="auto"/>
          <w:sz w:val="24"/>
        </w:rPr>
        <w:t>（项目名称）招标文件的全部内容，愿意以（大写）</w:t>
      </w:r>
      <w:r>
        <w:rPr>
          <w:rFonts w:hint="eastAsia" w:ascii="宋体" w:hAnsi="宋体" w:cs="宋体"/>
          <w:color w:val="auto"/>
          <w:sz w:val="24"/>
          <w:u w:val="single"/>
        </w:rPr>
        <w:t xml:space="preserve">    元        </w:t>
      </w:r>
      <w:r>
        <w:rPr>
          <w:rFonts w:hint="eastAsia" w:ascii="宋体" w:hAnsi="宋体" w:cs="宋体"/>
          <w:color w:val="auto"/>
          <w:sz w:val="24"/>
        </w:rPr>
        <w:t>（</w:t>
      </w:r>
      <w:r>
        <w:rPr>
          <w:rFonts w:hint="eastAsia" w:ascii="宋体" w:hAnsi="宋体" w:cs="宋体"/>
          <w:color w:val="auto"/>
          <w:sz w:val="24"/>
          <w:u w:val="single"/>
        </w:rPr>
        <w:t xml:space="preserve">  小写：    </w:t>
      </w:r>
      <w:r>
        <w:rPr>
          <w:rFonts w:hint="eastAsia" w:ascii="宋体" w:hAnsi="宋体" w:cs="宋体"/>
          <w:color w:val="auto"/>
          <w:sz w:val="24"/>
        </w:rPr>
        <w:t>）的投标报价，编制周期</w:t>
      </w:r>
      <w:r>
        <w:rPr>
          <w:rFonts w:hint="eastAsia" w:ascii="宋体" w:hAnsi="宋体" w:cs="宋体"/>
          <w:color w:val="auto"/>
          <w:sz w:val="24"/>
          <w:u w:val="single"/>
        </w:rPr>
        <w:t xml:space="preserve">             </w:t>
      </w:r>
      <w:r>
        <w:rPr>
          <w:rFonts w:hint="eastAsia" w:ascii="宋体" w:hAnsi="宋体" w:cs="宋体"/>
          <w:color w:val="auto"/>
          <w:sz w:val="24"/>
        </w:rPr>
        <w:t>，按合同约定实施和完成服务内容，质量达到</w:t>
      </w:r>
      <w:r>
        <w:rPr>
          <w:rFonts w:hint="eastAsia" w:ascii="宋体" w:hAnsi="宋体" w:cs="宋体"/>
          <w:color w:val="auto"/>
          <w:sz w:val="24"/>
          <w:u w:val="single"/>
        </w:rPr>
        <w:t xml:space="preserve">       </w:t>
      </w:r>
      <w:r>
        <w:rPr>
          <w:rFonts w:hint="eastAsia" w:ascii="宋体" w:hAnsi="宋体" w:cs="宋体"/>
          <w:color w:val="auto"/>
          <w:sz w:val="24"/>
        </w:rPr>
        <w:t>标准。</w:t>
      </w:r>
    </w:p>
    <w:p>
      <w:pPr>
        <w:spacing w:line="520" w:lineRule="exact"/>
        <w:ind w:firstLine="480" w:firstLineChars="200"/>
        <w:rPr>
          <w:rFonts w:ascii="宋体" w:hAnsi="宋体" w:cs="宋体"/>
          <w:color w:val="auto"/>
          <w:sz w:val="24"/>
        </w:rPr>
      </w:pPr>
      <w:r>
        <w:rPr>
          <w:rFonts w:hint="eastAsia" w:ascii="宋体" w:hAnsi="宋体" w:cs="宋体"/>
          <w:color w:val="auto"/>
          <w:sz w:val="24"/>
        </w:rPr>
        <w:t>2．我方承诺在招标文件规定的投标有效期内不修改、撤销投标文件。</w:t>
      </w:r>
    </w:p>
    <w:p>
      <w:pPr>
        <w:spacing w:line="520" w:lineRule="exact"/>
        <w:ind w:firstLine="480" w:firstLineChars="200"/>
        <w:rPr>
          <w:rFonts w:ascii="宋体" w:hAnsi="宋体" w:cs="宋体"/>
          <w:color w:val="auto"/>
          <w:sz w:val="24"/>
        </w:rPr>
      </w:pPr>
      <w:r>
        <w:rPr>
          <w:rFonts w:hint="eastAsia" w:ascii="宋体" w:hAnsi="宋体" w:cs="宋体"/>
          <w:color w:val="auto"/>
          <w:sz w:val="24"/>
        </w:rPr>
        <w:t>3．如我方中标：</w:t>
      </w:r>
    </w:p>
    <w:p>
      <w:pPr>
        <w:spacing w:line="520" w:lineRule="exact"/>
        <w:ind w:firstLine="820" w:firstLineChars="342"/>
        <w:rPr>
          <w:rFonts w:ascii="宋体" w:hAnsi="宋体" w:cs="宋体"/>
          <w:color w:val="auto"/>
          <w:sz w:val="24"/>
        </w:rPr>
      </w:pPr>
      <w:r>
        <w:rPr>
          <w:rFonts w:hint="eastAsia" w:ascii="宋体" w:hAnsi="宋体" w:cs="宋体"/>
          <w:color w:val="auto"/>
          <w:sz w:val="24"/>
        </w:rPr>
        <w:t>（1）我方承诺在收到成交通知书后，在中标通知书规定的期限内与你方签订合同。</w:t>
      </w:r>
    </w:p>
    <w:p>
      <w:pPr>
        <w:spacing w:line="520" w:lineRule="exact"/>
        <w:ind w:firstLine="820" w:firstLineChars="342"/>
        <w:rPr>
          <w:rFonts w:ascii="宋体" w:hAnsi="宋体" w:cs="宋体"/>
          <w:color w:val="auto"/>
          <w:sz w:val="24"/>
        </w:rPr>
      </w:pPr>
      <w:r>
        <w:rPr>
          <w:rFonts w:hint="eastAsia" w:ascii="宋体" w:hAnsi="宋体" w:cs="宋体"/>
          <w:color w:val="auto"/>
          <w:sz w:val="24"/>
        </w:rPr>
        <w:t>（2）我方承诺在合同约定的期限内完成服务内容。</w:t>
      </w:r>
    </w:p>
    <w:p>
      <w:pPr>
        <w:spacing w:line="520" w:lineRule="exact"/>
        <w:ind w:left="479" w:leftChars="228"/>
        <w:rPr>
          <w:rFonts w:ascii="宋体" w:hAnsi="宋体" w:cs="宋体"/>
          <w:color w:val="auto"/>
          <w:sz w:val="24"/>
        </w:rPr>
      </w:pPr>
      <w:r>
        <w:rPr>
          <w:rFonts w:hint="eastAsia" w:ascii="宋体" w:hAnsi="宋体" w:cs="宋体"/>
          <w:color w:val="auto"/>
          <w:sz w:val="24"/>
        </w:rPr>
        <w:t>4．我方在此声明，所递交的报价响应文件及有关资料内容完整、真实和准确。5．</w:t>
      </w:r>
      <w:r>
        <w:rPr>
          <w:rFonts w:hint="eastAsia" w:ascii="宋体" w:hAnsi="宋体" w:cs="宋体"/>
          <w:color w:val="auto"/>
          <w:sz w:val="24"/>
          <w:u w:val="single"/>
        </w:rPr>
        <w:t xml:space="preserve">                                       </w:t>
      </w:r>
      <w:r>
        <w:rPr>
          <w:rFonts w:hint="eastAsia" w:ascii="宋体" w:hAnsi="宋体" w:cs="宋体"/>
          <w:color w:val="auto"/>
          <w:sz w:val="24"/>
        </w:rPr>
        <w:t>（其他补充说明）。</w:t>
      </w:r>
    </w:p>
    <w:p>
      <w:pPr>
        <w:spacing w:line="520" w:lineRule="exact"/>
        <w:ind w:firstLine="4200" w:firstLineChars="1750"/>
        <w:rPr>
          <w:rFonts w:ascii="宋体" w:hAnsi="宋体" w:cs="宋体"/>
          <w:color w:val="auto"/>
          <w:sz w:val="24"/>
        </w:rPr>
      </w:pPr>
    </w:p>
    <w:p>
      <w:pPr>
        <w:spacing w:line="520" w:lineRule="exact"/>
        <w:jc w:val="right"/>
        <w:rPr>
          <w:rFonts w:ascii="宋体" w:hAnsi="宋体" w:cs="宋体"/>
          <w:color w:val="auto"/>
          <w:sz w:val="24"/>
        </w:rPr>
      </w:pPr>
      <w:r>
        <w:rPr>
          <w:rFonts w:hint="eastAsia" w:ascii="宋体" w:hAnsi="宋体" w:cs="宋体"/>
          <w:color w:val="auto"/>
          <w:sz w:val="24"/>
        </w:rPr>
        <w:t>报价申请人：</w:t>
      </w:r>
      <w:r>
        <w:rPr>
          <w:rFonts w:hint="eastAsia" w:ascii="宋体" w:hAnsi="宋体" w:cs="宋体"/>
          <w:color w:val="auto"/>
          <w:sz w:val="24"/>
          <w:u w:val="single"/>
        </w:rPr>
        <w:t xml:space="preserve">                    </w:t>
      </w:r>
      <w:r>
        <w:rPr>
          <w:rFonts w:hint="eastAsia" w:ascii="宋体" w:hAnsi="宋体" w:cs="宋体"/>
          <w:color w:val="auto"/>
          <w:sz w:val="24"/>
        </w:rPr>
        <w:t>（盖单位章）</w:t>
      </w:r>
    </w:p>
    <w:p>
      <w:pPr>
        <w:spacing w:line="520" w:lineRule="exact"/>
        <w:jc w:val="right"/>
        <w:rPr>
          <w:rFonts w:ascii="宋体" w:hAnsi="宋体" w:cs="宋体"/>
          <w:color w:val="auto"/>
          <w:sz w:val="24"/>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w:t>
      </w:r>
      <w:r>
        <w:rPr>
          <w:rFonts w:hint="eastAsia" w:ascii="宋体" w:hAnsi="宋体" w:cs="宋体"/>
          <w:color w:val="auto"/>
          <w:sz w:val="24"/>
        </w:rPr>
        <w:t>（签字或盖章）</w:t>
      </w:r>
    </w:p>
    <w:p>
      <w:pPr>
        <w:spacing w:line="520" w:lineRule="exact"/>
        <w:ind w:firstLine="4200" w:firstLineChars="1750"/>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single"/>
        </w:rPr>
        <w:t xml:space="preserve">                                     </w:t>
      </w:r>
    </w:p>
    <w:p>
      <w:pPr>
        <w:spacing w:line="520" w:lineRule="exact"/>
        <w:ind w:firstLine="4200" w:firstLineChars="1750"/>
        <w:rPr>
          <w:rFonts w:ascii="宋体" w:hAnsi="宋体" w:cs="宋体"/>
          <w:color w:val="auto"/>
          <w:sz w:val="24"/>
        </w:rPr>
      </w:pPr>
      <w:r>
        <w:rPr>
          <w:rFonts w:hint="eastAsia" w:ascii="宋体" w:hAnsi="宋体" w:cs="宋体"/>
          <w:color w:val="auto"/>
          <w:sz w:val="24"/>
        </w:rPr>
        <w:t>网址：</w:t>
      </w:r>
      <w:r>
        <w:rPr>
          <w:rFonts w:hint="eastAsia" w:ascii="宋体" w:hAnsi="宋体" w:cs="宋体"/>
          <w:color w:val="auto"/>
          <w:sz w:val="24"/>
          <w:u w:val="single"/>
        </w:rPr>
        <w:t xml:space="preserve">                                     </w:t>
      </w:r>
    </w:p>
    <w:p>
      <w:pPr>
        <w:spacing w:line="520" w:lineRule="exact"/>
        <w:ind w:firstLine="4200" w:firstLineChars="1750"/>
        <w:rPr>
          <w:rFonts w:ascii="宋体" w:hAnsi="宋体" w:cs="宋体"/>
          <w:color w:val="auto"/>
          <w:sz w:val="24"/>
        </w:rPr>
      </w:pPr>
      <w:r>
        <w:rPr>
          <w:rFonts w:hint="eastAsia" w:ascii="宋体" w:hAnsi="宋体" w:cs="宋体"/>
          <w:color w:val="auto"/>
          <w:sz w:val="24"/>
        </w:rPr>
        <w:t>电话：</w:t>
      </w:r>
      <w:r>
        <w:rPr>
          <w:rFonts w:hint="eastAsia" w:ascii="宋体" w:hAnsi="宋体" w:cs="宋体"/>
          <w:color w:val="auto"/>
          <w:sz w:val="24"/>
          <w:u w:val="single"/>
        </w:rPr>
        <w:t xml:space="preserve">                                     </w:t>
      </w:r>
    </w:p>
    <w:p>
      <w:pPr>
        <w:spacing w:line="520" w:lineRule="exact"/>
        <w:ind w:firstLine="4200" w:firstLineChars="1750"/>
        <w:rPr>
          <w:rFonts w:ascii="宋体" w:hAnsi="宋体" w:cs="宋体"/>
          <w:color w:val="auto"/>
          <w:sz w:val="24"/>
        </w:rPr>
      </w:pPr>
      <w:r>
        <w:rPr>
          <w:rFonts w:hint="eastAsia" w:ascii="宋体" w:hAnsi="宋体" w:cs="宋体"/>
          <w:color w:val="auto"/>
          <w:sz w:val="24"/>
        </w:rPr>
        <w:t>传真：</w:t>
      </w:r>
      <w:r>
        <w:rPr>
          <w:rFonts w:hint="eastAsia" w:ascii="宋体" w:hAnsi="宋体" w:cs="宋体"/>
          <w:color w:val="auto"/>
          <w:sz w:val="24"/>
          <w:u w:val="single"/>
        </w:rPr>
        <w:t xml:space="preserve">                                     </w:t>
      </w:r>
    </w:p>
    <w:p>
      <w:pPr>
        <w:spacing w:line="520" w:lineRule="exact"/>
        <w:ind w:firstLine="4200" w:firstLineChars="1750"/>
        <w:rPr>
          <w:rFonts w:ascii="宋体" w:hAnsi="宋体" w:cs="宋体"/>
          <w:color w:val="auto"/>
          <w:sz w:val="24"/>
        </w:rPr>
      </w:pPr>
      <w:r>
        <w:rPr>
          <w:rFonts w:hint="eastAsia" w:ascii="宋体" w:hAnsi="宋体" w:cs="宋体"/>
          <w:color w:val="auto"/>
          <w:sz w:val="24"/>
        </w:rPr>
        <w:t>邮政编码：</w:t>
      </w:r>
      <w:r>
        <w:rPr>
          <w:rFonts w:hint="eastAsia" w:ascii="宋体" w:hAnsi="宋体" w:cs="宋体"/>
          <w:color w:val="auto"/>
          <w:sz w:val="24"/>
          <w:u w:val="single"/>
        </w:rPr>
        <w:t xml:space="preserve">                                 </w:t>
      </w:r>
    </w:p>
    <w:p>
      <w:pPr>
        <w:spacing w:line="520" w:lineRule="exact"/>
        <w:ind w:firstLine="5760" w:firstLineChars="2400"/>
        <w:rPr>
          <w:rFonts w:ascii="宋体" w:hAnsi="宋体" w:cs="宋体"/>
          <w:color w:val="auto"/>
          <w:sz w:val="24"/>
        </w:rPr>
      </w:pP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pacing w:line="520" w:lineRule="exact"/>
        <w:rPr>
          <w:rFonts w:ascii="宋体" w:hAnsi="宋体" w:cs="宋体"/>
          <w:color w:val="auto"/>
          <w:sz w:val="24"/>
        </w:rPr>
      </w:pPr>
    </w:p>
    <w:p>
      <w:pPr>
        <w:spacing w:line="520" w:lineRule="exact"/>
        <w:jc w:val="center"/>
        <w:rPr>
          <w:rFonts w:ascii="宋体" w:hAnsi="宋体" w:cs="宋体"/>
          <w:b/>
          <w:color w:val="auto"/>
          <w:sz w:val="28"/>
          <w:szCs w:val="28"/>
        </w:rPr>
      </w:pPr>
      <w:bookmarkStart w:id="37" w:name="_Toc246996359"/>
      <w:bookmarkStart w:id="38" w:name="_Toc152045791"/>
      <w:bookmarkStart w:id="39" w:name="_Toc152042580"/>
      <w:bookmarkStart w:id="40" w:name="_Toc144974860"/>
      <w:bookmarkStart w:id="41" w:name="_Toc246997102"/>
      <w:bookmarkStart w:id="42" w:name="_Toc179632811"/>
      <w:bookmarkStart w:id="43" w:name="_Toc247085877"/>
      <w:r>
        <w:rPr>
          <w:rFonts w:hint="eastAsia" w:ascii="宋体" w:hAnsi="宋体" w:cs="宋体"/>
          <w:b/>
          <w:color w:val="auto"/>
          <w:sz w:val="28"/>
          <w:szCs w:val="28"/>
        </w:rPr>
        <w:t>二、</w:t>
      </w:r>
      <w:bookmarkEnd w:id="37"/>
      <w:bookmarkEnd w:id="38"/>
      <w:bookmarkEnd w:id="39"/>
      <w:bookmarkEnd w:id="40"/>
      <w:bookmarkEnd w:id="41"/>
      <w:bookmarkEnd w:id="42"/>
      <w:bookmarkEnd w:id="43"/>
      <w:bookmarkStart w:id="44" w:name="_Toc152042581"/>
      <w:bookmarkStart w:id="45" w:name="_Toc152045792"/>
      <w:bookmarkStart w:id="46" w:name="_Toc246996360"/>
      <w:bookmarkStart w:id="47" w:name="_Toc179632812"/>
      <w:bookmarkStart w:id="48" w:name="_Toc246997103"/>
      <w:bookmarkStart w:id="49" w:name="_Toc247085878"/>
      <w:bookmarkStart w:id="50" w:name="_Toc144974861"/>
      <w:r>
        <w:rPr>
          <w:rFonts w:hint="eastAsia" w:ascii="宋体" w:hAnsi="宋体" w:cs="宋体"/>
          <w:b/>
          <w:color w:val="auto"/>
          <w:sz w:val="28"/>
          <w:szCs w:val="28"/>
        </w:rPr>
        <w:t xml:space="preserve">法定代表人身份证明 </w:t>
      </w:r>
    </w:p>
    <w:p>
      <w:pPr>
        <w:spacing w:line="520" w:lineRule="exact"/>
        <w:rPr>
          <w:rFonts w:ascii="宋体" w:hAnsi="宋体" w:cs="宋体"/>
          <w:color w:val="auto"/>
          <w:sz w:val="24"/>
        </w:rPr>
      </w:pPr>
    </w:p>
    <w:p>
      <w:pPr>
        <w:spacing w:line="520" w:lineRule="exact"/>
        <w:rPr>
          <w:rFonts w:ascii="宋体" w:hAnsi="宋体" w:cs="宋体"/>
          <w:color w:val="auto"/>
          <w:sz w:val="24"/>
        </w:rPr>
      </w:pPr>
      <w:r>
        <w:rPr>
          <w:rFonts w:hint="eastAsia" w:ascii="宋体" w:hAnsi="宋体" w:cs="宋体"/>
          <w:color w:val="auto"/>
          <w:sz w:val="24"/>
        </w:rPr>
        <w:t>报价申请人名称：</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520" w:lineRule="exact"/>
        <w:rPr>
          <w:rFonts w:ascii="宋体" w:hAnsi="宋体" w:cs="宋体"/>
          <w:color w:val="auto"/>
          <w:sz w:val="24"/>
        </w:rPr>
      </w:pPr>
      <w:r>
        <w:rPr>
          <w:rFonts w:hint="eastAsia" w:ascii="宋体" w:hAnsi="宋体" w:cs="宋体"/>
          <w:color w:val="auto"/>
          <w:sz w:val="24"/>
        </w:rPr>
        <w:t>单位性质：</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520" w:lineRule="exact"/>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single"/>
        </w:rPr>
        <w:t xml:space="preserve">                                   </w:t>
      </w:r>
    </w:p>
    <w:p>
      <w:pPr>
        <w:spacing w:line="520" w:lineRule="exact"/>
        <w:rPr>
          <w:rFonts w:ascii="宋体" w:hAnsi="宋体" w:cs="宋体"/>
          <w:color w:val="auto"/>
          <w:sz w:val="24"/>
        </w:rPr>
      </w:pPr>
      <w:r>
        <w:rPr>
          <w:rFonts w:hint="eastAsia" w:ascii="宋体" w:hAnsi="宋体" w:cs="宋体"/>
          <w:color w:val="auto"/>
          <w:sz w:val="24"/>
        </w:rPr>
        <w:t>成立时间：</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pacing w:line="520" w:lineRule="exact"/>
        <w:rPr>
          <w:rFonts w:ascii="宋体" w:hAnsi="宋体" w:cs="宋体"/>
          <w:color w:val="auto"/>
          <w:sz w:val="24"/>
        </w:rPr>
      </w:pPr>
      <w:r>
        <w:rPr>
          <w:rFonts w:hint="eastAsia" w:ascii="宋体" w:hAnsi="宋体" w:cs="宋体"/>
          <w:color w:val="auto"/>
          <w:sz w:val="24"/>
        </w:rPr>
        <w:t>经营期限：</w:t>
      </w:r>
      <w:r>
        <w:rPr>
          <w:rFonts w:hint="eastAsia" w:ascii="宋体" w:hAnsi="宋体" w:cs="宋体"/>
          <w:color w:val="auto"/>
          <w:sz w:val="24"/>
          <w:u w:val="single"/>
        </w:rPr>
        <w:t xml:space="preserve">                               </w:t>
      </w:r>
    </w:p>
    <w:p>
      <w:pPr>
        <w:spacing w:line="520" w:lineRule="exact"/>
        <w:rPr>
          <w:rFonts w:ascii="宋体" w:hAnsi="宋体" w:cs="宋体"/>
          <w:color w:val="auto"/>
          <w:sz w:val="24"/>
        </w:rPr>
      </w:pPr>
      <w:r>
        <w:rPr>
          <w:rFonts w:hint="eastAsia" w:ascii="宋体" w:hAnsi="宋体" w:cs="宋体"/>
          <w:color w:val="auto"/>
          <w:sz w:val="24"/>
        </w:rPr>
        <w:t>姓名：</w:t>
      </w:r>
      <w:r>
        <w:rPr>
          <w:rFonts w:hint="eastAsia" w:ascii="宋体" w:hAnsi="宋体" w:cs="宋体"/>
          <w:color w:val="auto"/>
          <w:sz w:val="24"/>
          <w:u w:val="single"/>
        </w:rPr>
        <w:t xml:space="preserve">            </w:t>
      </w:r>
      <w:r>
        <w:rPr>
          <w:rFonts w:hint="eastAsia" w:ascii="宋体" w:hAnsi="宋体" w:cs="宋体"/>
          <w:color w:val="auto"/>
          <w:sz w:val="24"/>
        </w:rPr>
        <w:t>性别：</w:t>
      </w:r>
      <w:r>
        <w:rPr>
          <w:rFonts w:hint="eastAsia" w:ascii="宋体" w:hAnsi="宋体" w:cs="宋体"/>
          <w:color w:val="auto"/>
          <w:sz w:val="24"/>
          <w:u w:val="single"/>
        </w:rPr>
        <w:t xml:space="preserve">         </w:t>
      </w:r>
      <w:r>
        <w:rPr>
          <w:rFonts w:hint="eastAsia" w:ascii="宋体" w:hAnsi="宋体" w:cs="宋体"/>
          <w:color w:val="auto"/>
          <w:sz w:val="24"/>
        </w:rPr>
        <w:t>年龄：</w:t>
      </w:r>
      <w:r>
        <w:rPr>
          <w:rFonts w:hint="eastAsia" w:ascii="宋体" w:hAnsi="宋体" w:cs="宋体"/>
          <w:color w:val="auto"/>
          <w:sz w:val="24"/>
          <w:u w:val="single"/>
        </w:rPr>
        <w:t xml:space="preserve">        </w:t>
      </w:r>
      <w:r>
        <w:rPr>
          <w:rFonts w:hint="eastAsia" w:ascii="宋体" w:hAnsi="宋体" w:cs="宋体"/>
          <w:color w:val="auto"/>
          <w:sz w:val="24"/>
        </w:rPr>
        <w:t>职务：</w:t>
      </w:r>
      <w:r>
        <w:rPr>
          <w:rFonts w:hint="eastAsia" w:ascii="宋体" w:hAnsi="宋体" w:cs="宋体"/>
          <w:color w:val="auto"/>
          <w:sz w:val="24"/>
          <w:u w:val="single"/>
        </w:rPr>
        <w:t xml:space="preserve">        </w:t>
      </w:r>
    </w:p>
    <w:p>
      <w:pPr>
        <w:spacing w:line="520" w:lineRule="exact"/>
        <w:rPr>
          <w:rFonts w:ascii="宋体" w:hAnsi="宋体" w:cs="宋体"/>
          <w:color w:val="auto"/>
          <w:sz w:val="24"/>
        </w:rPr>
      </w:pPr>
      <w:r>
        <w:rPr>
          <w:rFonts w:hint="eastAsia" w:ascii="宋体" w:hAnsi="宋体" w:cs="宋体"/>
          <w:color w:val="auto"/>
          <w:sz w:val="24"/>
        </w:rPr>
        <w:t>系</w:t>
      </w:r>
      <w:r>
        <w:rPr>
          <w:rFonts w:hint="eastAsia" w:ascii="宋体" w:hAnsi="宋体" w:cs="宋体"/>
          <w:color w:val="auto"/>
          <w:sz w:val="24"/>
          <w:u w:val="single"/>
        </w:rPr>
        <w:t xml:space="preserve">                             </w:t>
      </w:r>
      <w:r>
        <w:rPr>
          <w:rFonts w:hint="eastAsia" w:ascii="宋体" w:hAnsi="宋体" w:cs="宋体"/>
          <w:color w:val="auto"/>
          <w:sz w:val="24"/>
        </w:rPr>
        <w:t xml:space="preserve"> （报价申请人名称）的法定代表人。</w:t>
      </w:r>
    </w:p>
    <w:p>
      <w:pPr>
        <w:spacing w:line="520" w:lineRule="exact"/>
        <w:ind w:firstLine="480" w:firstLineChars="200"/>
        <w:rPr>
          <w:rFonts w:ascii="宋体" w:hAnsi="宋体" w:cs="宋体"/>
          <w:color w:val="auto"/>
          <w:sz w:val="24"/>
        </w:rPr>
      </w:pPr>
      <w:r>
        <w:rPr>
          <w:rFonts w:hint="eastAsia" w:ascii="宋体" w:hAnsi="宋体" w:cs="宋体"/>
          <w:color w:val="auto"/>
          <w:sz w:val="24"/>
        </w:rPr>
        <w:t>特此证明。</w:t>
      </w:r>
    </w:p>
    <w:p>
      <w:pPr>
        <w:spacing w:line="520" w:lineRule="exact"/>
        <w:rPr>
          <w:rFonts w:ascii="宋体" w:hAnsi="宋体" w:cs="宋体"/>
          <w:color w:val="auto"/>
          <w:sz w:val="24"/>
        </w:rPr>
      </w:pPr>
    </w:p>
    <w:p>
      <w:pPr>
        <w:spacing w:line="520" w:lineRule="exact"/>
        <w:rPr>
          <w:rFonts w:ascii="宋体" w:hAnsi="宋体" w:cs="宋体"/>
          <w:color w:val="auto"/>
          <w:sz w:val="24"/>
        </w:rPr>
      </w:pPr>
    </w:p>
    <w:p>
      <w:pPr>
        <w:spacing w:line="520" w:lineRule="exact"/>
        <w:jc w:val="right"/>
        <w:rPr>
          <w:rFonts w:ascii="宋体" w:hAnsi="宋体" w:cs="宋体"/>
          <w:color w:val="auto"/>
          <w:sz w:val="24"/>
        </w:rPr>
      </w:pPr>
      <w:r>
        <w:rPr>
          <w:rFonts w:hint="eastAsia" w:ascii="宋体" w:hAnsi="宋体" w:cs="宋体"/>
          <w:color w:val="auto"/>
          <w:sz w:val="24"/>
        </w:rPr>
        <w:t xml:space="preserve">                          报价申请人：</w:t>
      </w:r>
      <w:r>
        <w:rPr>
          <w:rFonts w:hint="eastAsia" w:ascii="宋体" w:hAnsi="宋体" w:cs="宋体"/>
          <w:color w:val="auto"/>
          <w:sz w:val="24"/>
          <w:u w:val="single"/>
        </w:rPr>
        <w:t xml:space="preserve">                 </w:t>
      </w:r>
      <w:r>
        <w:rPr>
          <w:rFonts w:hint="eastAsia" w:ascii="宋体" w:hAnsi="宋体" w:cs="宋体"/>
          <w:color w:val="auto"/>
          <w:sz w:val="24"/>
        </w:rPr>
        <w:t>（盖单位章）</w:t>
      </w:r>
    </w:p>
    <w:p>
      <w:pPr>
        <w:spacing w:line="520" w:lineRule="exact"/>
        <w:jc w:val="right"/>
        <w:rPr>
          <w:rFonts w:ascii="宋体" w:hAnsi="宋体" w:cs="宋体"/>
          <w:color w:val="auto"/>
          <w:sz w:val="22"/>
          <w:szCs w:val="22"/>
        </w:rPr>
      </w:pPr>
      <w:r>
        <w:rPr>
          <w:rFonts w:hint="eastAsia" w:ascii="宋体" w:hAnsi="宋体" w:cs="宋体"/>
          <w:color w:val="auto"/>
          <w:sz w:val="24"/>
        </w:rPr>
        <w:t xml:space="preserve">                                   </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 xml:space="preserve">日           </w:t>
      </w:r>
    </w:p>
    <w:p>
      <w:pPr>
        <w:spacing w:line="520" w:lineRule="exact"/>
        <w:jc w:val="left"/>
        <w:rPr>
          <w:rFonts w:ascii="宋体" w:hAnsi="宋体" w:cs="宋体"/>
          <w:bCs/>
          <w:color w:val="auto"/>
          <w:sz w:val="22"/>
          <w:szCs w:val="22"/>
        </w:rPr>
      </w:pPr>
      <w:r>
        <w:rPr>
          <w:rFonts w:hint="eastAsia" w:ascii="宋体" w:hAnsi="宋体" w:cs="宋体"/>
          <w:bCs/>
          <w:color w:val="auto"/>
          <w:sz w:val="22"/>
          <w:szCs w:val="22"/>
        </w:rPr>
        <w:t>注：1、后附法定代表人复印件（二代身份证正反面复印件）。</w:t>
      </w:r>
    </w:p>
    <w:p>
      <w:pPr>
        <w:spacing w:line="520" w:lineRule="exact"/>
        <w:rPr>
          <w:rFonts w:ascii="宋体" w:hAnsi="宋体" w:cs="宋体"/>
          <w:color w:val="auto"/>
          <w:sz w:val="24"/>
        </w:rPr>
      </w:pPr>
    </w:p>
    <w:p>
      <w:pPr>
        <w:spacing w:line="520" w:lineRule="exact"/>
        <w:jc w:val="center"/>
        <w:rPr>
          <w:rFonts w:ascii="宋体" w:hAnsi="宋体" w:cs="宋体"/>
          <w:b/>
          <w:color w:val="auto"/>
          <w:sz w:val="28"/>
          <w:szCs w:val="28"/>
        </w:rPr>
      </w:pPr>
      <w:r>
        <w:rPr>
          <w:rFonts w:hint="eastAsia" w:ascii="宋体" w:hAnsi="宋体" w:cs="宋体"/>
          <w:b/>
          <w:color w:val="auto"/>
          <w:sz w:val="28"/>
          <w:szCs w:val="28"/>
        </w:rPr>
        <w:t>三、法定代表人授权委托书</w:t>
      </w:r>
      <w:bookmarkEnd w:id="44"/>
      <w:bookmarkEnd w:id="45"/>
      <w:bookmarkEnd w:id="46"/>
      <w:bookmarkEnd w:id="47"/>
      <w:bookmarkEnd w:id="48"/>
      <w:bookmarkEnd w:id="49"/>
      <w:bookmarkEnd w:id="50"/>
    </w:p>
    <w:p>
      <w:pPr>
        <w:spacing w:line="520" w:lineRule="exact"/>
        <w:rPr>
          <w:rFonts w:ascii="宋体" w:hAnsi="宋体" w:cs="宋体"/>
          <w:b/>
          <w:color w:val="auto"/>
          <w:sz w:val="24"/>
        </w:rPr>
      </w:pPr>
    </w:p>
    <w:p>
      <w:pPr>
        <w:topLinePunct/>
        <w:spacing w:line="520" w:lineRule="exact"/>
        <w:ind w:firstLine="480" w:firstLineChars="200"/>
        <w:rPr>
          <w:rFonts w:ascii="宋体" w:hAnsi="宋体" w:cs="宋体"/>
          <w:color w:val="auto"/>
          <w:sz w:val="24"/>
        </w:rPr>
      </w:pPr>
      <w:r>
        <w:rPr>
          <w:rFonts w:hint="eastAsia" w:ascii="宋体" w:hAnsi="宋体" w:cs="宋体"/>
          <w:color w:val="auto"/>
          <w:sz w:val="24"/>
        </w:rPr>
        <w:t>本人</w:t>
      </w:r>
      <w:r>
        <w:rPr>
          <w:rFonts w:hint="eastAsia" w:ascii="宋体" w:hAnsi="宋体" w:cs="宋体"/>
          <w:color w:val="auto"/>
          <w:sz w:val="24"/>
          <w:u w:val="single"/>
        </w:rPr>
        <w:t xml:space="preserve">       </w:t>
      </w:r>
      <w:r>
        <w:rPr>
          <w:rFonts w:hint="eastAsia" w:ascii="宋体" w:hAnsi="宋体" w:cs="宋体"/>
          <w:color w:val="auto"/>
          <w:sz w:val="24"/>
        </w:rPr>
        <w:t>（姓名）系</w:t>
      </w:r>
      <w:r>
        <w:rPr>
          <w:rFonts w:hint="eastAsia" w:ascii="宋体" w:hAnsi="宋体" w:cs="宋体"/>
          <w:color w:val="auto"/>
          <w:sz w:val="24"/>
          <w:u w:val="single"/>
        </w:rPr>
        <w:t xml:space="preserve">        </w:t>
      </w:r>
      <w:r>
        <w:rPr>
          <w:rFonts w:hint="eastAsia" w:ascii="宋体" w:hAnsi="宋体" w:cs="宋体"/>
          <w:color w:val="auto"/>
          <w:sz w:val="24"/>
        </w:rPr>
        <w:t>（投标人名称）的法定代表人，现委托</w:t>
      </w:r>
      <w:r>
        <w:rPr>
          <w:rFonts w:hint="eastAsia" w:ascii="宋体" w:hAnsi="宋体" w:cs="宋体"/>
          <w:color w:val="auto"/>
          <w:sz w:val="24"/>
          <w:u w:val="single"/>
        </w:rPr>
        <w:t xml:space="preserve">        </w:t>
      </w:r>
      <w:r>
        <w:rPr>
          <w:rFonts w:hint="eastAsia" w:ascii="宋体" w:hAnsi="宋体" w:cs="宋体"/>
          <w:color w:val="auto"/>
          <w:sz w:val="24"/>
        </w:rPr>
        <w:t>（姓名）为我方代理人。代理人根据授权，以我方名义签署、澄清、说明、补正、递交、撤回、修改</w:t>
      </w:r>
      <w:r>
        <w:rPr>
          <w:rFonts w:hint="eastAsia" w:ascii="宋体" w:hAnsi="宋体" w:cs="宋体"/>
          <w:color w:val="auto"/>
          <w:sz w:val="24"/>
          <w:u w:val="single"/>
        </w:rPr>
        <w:t xml:space="preserve">               </w:t>
      </w:r>
      <w:r>
        <w:rPr>
          <w:rFonts w:hint="eastAsia" w:ascii="宋体" w:hAnsi="宋体" w:cs="宋体"/>
          <w:color w:val="auto"/>
          <w:sz w:val="24"/>
        </w:rPr>
        <w:t>（项目名称）投标文件、签订合同和处理有关事宜，其法律后果由</w:t>
      </w:r>
    </w:p>
    <w:p>
      <w:pPr>
        <w:spacing w:line="520" w:lineRule="exact"/>
        <w:rPr>
          <w:rFonts w:ascii="宋体" w:hAnsi="宋体" w:cs="宋体"/>
          <w:color w:val="auto"/>
          <w:sz w:val="24"/>
        </w:rPr>
      </w:pPr>
      <w:r>
        <w:rPr>
          <w:rFonts w:hint="eastAsia" w:ascii="宋体" w:hAnsi="宋体" w:cs="宋体"/>
          <w:color w:val="auto"/>
          <w:sz w:val="24"/>
        </w:rPr>
        <w:t xml:space="preserve">    委托期限：</w:t>
      </w:r>
      <w:r>
        <w:rPr>
          <w:rFonts w:hint="eastAsia" w:ascii="宋体" w:hAnsi="宋体" w:cs="宋体"/>
          <w:color w:val="auto"/>
          <w:sz w:val="24"/>
          <w:u w:val="single"/>
        </w:rPr>
        <w:t xml:space="preserve">             </w:t>
      </w:r>
      <w:r>
        <w:rPr>
          <w:rFonts w:hint="eastAsia" w:ascii="宋体" w:hAnsi="宋体" w:cs="宋体"/>
          <w:color w:val="auto"/>
          <w:sz w:val="24"/>
        </w:rPr>
        <w:t>。</w:t>
      </w:r>
    </w:p>
    <w:p>
      <w:pPr>
        <w:spacing w:line="520" w:lineRule="exact"/>
        <w:ind w:firstLine="480" w:firstLineChars="200"/>
        <w:rPr>
          <w:rFonts w:ascii="宋体" w:hAnsi="宋体" w:cs="宋体"/>
          <w:color w:val="auto"/>
          <w:sz w:val="24"/>
        </w:rPr>
      </w:pPr>
      <w:r>
        <w:rPr>
          <w:rFonts w:hint="eastAsia" w:ascii="宋体" w:hAnsi="宋体" w:cs="宋体"/>
          <w:color w:val="auto"/>
          <w:sz w:val="24"/>
        </w:rPr>
        <w:t>代理人无转委托权。</w:t>
      </w:r>
    </w:p>
    <w:p>
      <w:pPr>
        <w:spacing w:line="520" w:lineRule="exact"/>
        <w:rPr>
          <w:rFonts w:ascii="宋体" w:hAnsi="宋体" w:cs="宋体"/>
          <w:color w:val="auto"/>
          <w:sz w:val="22"/>
          <w:szCs w:val="22"/>
        </w:rPr>
      </w:pPr>
    </w:p>
    <w:p>
      <w:pPr>
        <w:spacing w:line="520" w:lineRule="exact"/>
        <w:rPr>
          <w:rFonts w:ascii="宋体" w:hAnsi="宋体" w:cs="宋体"/>
          <w:color w:val="auto"/>
          <w:sz w:val="22"/>
          <w:szCs w:val="22"/>
        </w:rPr>
      </w:pPr>
    </w:p>
    <w:p>
      <w:pPr>
        <w:spacing w:line="520" w:lineRule="exact"/>
        <w:ind w:firstLine="566" w:firstLineChars="236"/>
        <w:rPr>
          <w:rFonts w:ascii="宋体" w:hAnsi="宋体" w:cs="宋体"/>
          <w:color w:val="auto"/>
          <w:sz w:val="24"/>
        </w:rPr>
      </w:pPr>
      <w:r>
        <w:rPr>
          <w:rFonts w:hint="eastAsia" w:ascii="宋体" w:hAnsi="宋体" w:cs="宋体"/>
          <w:color w:val="auto"/>
          <w:sz w:val="24"/>
        </w:rPr>
        <w:t>报价申请人：</w:t>
      </w:r>
      <w:r>
        <w:rPr>
          <w:rFonts w:hint="eastAsia" w:ascii="宋体" w:hAnsi="宋体" w:cs="宋体"/>
          <w:color w:val="auto"/>
          <w:sz w:val="24"/>
          <w:u w:val="single"/>
        </w:rPr>
        <w:t xml:space="preserve">                               </w:t>
      </w:r>
      <w:r>
        <w:rPr>
          <w:rFonts w:hint="eastAsia" w:ascii="宋体" w:hAnsi="宋体" w:cs="宋体"/>
          <w:color w:val="auto"/>
          <w:sz w:val="24"/>
        </w:rPr>
        <w:t>（盖单位章）</w:t>
      </w:r>
    </w:p>
    <w:p>
      <w:pPr>
        <w:spacing w:line="520" w:lineRule="exact"/>
        <w:ind w:firstLine="566" w:firstLineChars="236"/>
        <w:rPr>
          <w:rFonts w:ascii="宋体" w:hAnsi="宋体" w:cs="宋体"/>
          <w:color w:val="auto"/>
          <w:sz w:val="24"/>
        </w:rPr>
      </w:pPr>
      <w:r>
        <w:rPr>
          <w:rFonts w:hint="eastAsia" w:ascii="宋体" w:hAnsi="宋体" w:cs="宋体"/>
          <w:color w:val="auto"/>
          <w:sz w:val="24"/>
        </w:rPr>
        <w:t>法定代表人：</w:t>
      </w:r>
      <w:r>
        <w:rPr>
          <w:rFonts w:hint="eastAsia" w:ascii="宋体" w:hAnsi="宋体" w:cs="宋体"/>
          <w:color w:val="auto"/>
          <w:sz w:val="24"/>
          <w:u w:val="single"/>
        </w:rPr>
        <w:t xml:space="preserve">                               </w:t>
      </w:r>
      <w:r>
        <w:rPr>
          <w:rFonts w:hint="eastAsia" w:ascii="宋体" w:hAnsi="宋体" w:cs="宋体"/>
          <w:color w:val="auto"/>
          <w:sz w:val="24"/>
        </w:rPr>
        <w:t>（签字或盖章）</w:t>
      </w:r>
    </w:p>
    <w:p>
      <w:pPr>
        <w:spacing w:line="520" w:lineRule="exact"/>
        <w:ind w:firstLine="566" w:firstLineChars="236"/>
        <w:rPr>
          <w:rFonts w:ascii="宋体" w:hAnsi="宋体" w:cs="宋体"/>
          <w:color w:val="auto"/>
          <w:sz w:val="24"/>
        </w:rPr>
      </w:pPr>
      <w:r>
        <w:rPr>
          <w:rFonts w:hint="eastAsia" w:ascii="宋体" w:hAnsi="宋体" w:cs="宋体"/>
          <w:color w:val="auto"/>
          <w:sz w:val="24"/>
        </w:rPr>
        <w:t>身份证号码：_______________________________</w:t>
      </w:r>
      <w:r>
        <w:rPr>
          <w:rFonts w:hint="eastAsia" w:ascii="宋体" w:hAnsi="宋体" w:cs="宋体"/>
          <w:color w:val="auto"/>
          <w:sz w:val="24"/>
          <w:u w:val="single"/>
        </w:rPr>
        <w:t xml:space="preserve">                                </w:t>
      </w:r>
    </w:p>
    <w:p>
      <w:pPr>
        <w:spacing w:line="520" w:lineRule="exact"/>
        <w:ind w:firstLine="566" w:firstLineChars="236"/>
        <w:rPr>
          <w:rFonts w:ascii="宋体" w:hAnsi="宋体" w:cs="宋体"/>
          <w:color w:val="auto"/>
          <w:sz w:val="24"/>
        </w:rPr>
      </w:pPr>
      <w:r>
        <w:rPr>
          <w:rFonts w:hint="eastAsia" w:ascii="宋体" w:hAnsi="宋体" w:cs="宋体"/>
          <w:color w:val="auto"/>
          <w:sz w:val="24"/>
        </w:rPr>
        <w:t>委托代理人：</w:t>
      </w:r>
      <w:r>
        <w:rPr>
          <w:rFonts w:hint="eastAsia" w:ascii="宋体" w:hAnsi="宋体" w:cs="宋体"/>
          <w:color w:val="auto"/>
          <w:sz w:val="24"/>
          <w:u w:val="single"/>
        </w:rPr>
        <w:t xml:space="preserve">                               </w:t>
      </w:r>
      <w:r>
        <w:rPr>
          <w:rFonts w:hint="eastAsia" w:ascii="宋体" w:hAnsi="宋体" w:cs="宋体"/>
          <w:color w:val="auto"/>
          <w:sz w:val="24"/>
        </w:rPr>
        <w:t xml:space="preserve">（签字） </w:t>
      </w:r>
    </w:p>
    <w:p>
      <w:pPr>
        <w:spacing w:line="520" w:lineRule="exact"/>
        <w:ind w:firstLine="566" w:firstLineChars="236"/>
        <w:rPr>
          <w:rFonts w:ascii="宋体" w:hAnsi="宋体" w:cs="宋体"/>
          <w:color w:val="auto"/>
          <w:sz w:val="24"/>
        </w:rPr>
      </w:pPr>
      <w:r>
        <w:rPr>
          <w:rFonts w:hint="eastAsia" w:ascii="宋体" w:hAnsi="宋体" w:cs="宋体"/>
          <w:color w:val="auto"/>
          <w:sz w:val="24"/>
        </w:rPr>
        <w:t>身份证号码：_______________________________</w:t>
      </w:r>
      <w:r>
        <w:rPr>
          <w:rFonts w:hint="eastAsia" w:ascii="宋体" w:hAnsi="宋体" w:cs="宋体"/>
          <w:color w:val="auto"/>
          <w:sz w:val="24"/>
          <w:u w:val="single"/>
        </w:rPr>
        <w:t xml:space="preserve">                                      </w:t>
      </w:r>
    </w:p>
    <w:p>
      <w:pPr>
        <w:spacing w:line="520" w:lineRule="exact"/>
        <w:rPr>
          <w:rFonts w:ascii="宋体" w:hAnsi="宋体" w:cs="宋体"/>
          <w:color w:val="auto"/>
          <w:sz w:val="22"/>
          <w:szCs w:val="22"/>
        </w:rPr>
      </w:pPr>
    </w:p>
    <w:p>
      <w:pPr>
        <w:spacing w:line="520" w:lineRule="exact"/>
        <w:ind w:firstLine="2420" w:firstLineChars="1100"/>
        <w:jc w:val="right"/>
        <w:rPr>
          <w:rFonts w:ascii="宋体" w:hAnsi="宋体" w:cs="宋体"/>
          <w:color w:val="auto"/>
          <w:sz w:val="22"/>
          <w:szCs w:val="22"/>
        </w:rPr>
      </w:pPr>
      <w:r>
        <w:rPr>
          <w:rFonts w:hint="eastAsia" w:ascii="宋体" w:hAnsi="宋体" w:cs="宋体"/>
          <w:color w:val="auto"/>
          <w:sz w:val="22"/>
          <w:szCs w:val="22"/>
          <w:u w:val="single"/>
        </w:rPr>
        <w:t xml:space="preserve">       </w:t>
      </w:r>
      <w:r>
        <w:rPr>
          <w:rFonts w:hint="eastAsia" w:ascii="宋体" w:hAnsi="宋体" w:cs="宋体"/>
          <w:color w:val="auto"/>
          <w:sz w:val="22"/>
          <w:szCs w:val="22"/>
        </w:rPr>
        <w:t>年</w:t>
      </w:r>
      <w:r>
        <w:rPr>
          <w:rFonts w:hint="eastAsia" w:ascii="宋体" w:hAnsi="宋体" w:cs="宋体"/>
          <w:color w:val="auto"/>
          <w:sz w:val="22"/>
          <w:szCs w:val="22"/>
          <w:u w:val="single"/>
        </w:rPr>
        <w:t xml:space="preserve">       </w:t>
      </w:r>
      <w:r>
        <w:rPr>
          <w:rFonts w:hint="eastAsia" w:ascii="宋体" w:hAnsi="宋体" w:cs="宋体"/>
          <w:color w:val="auto"/>
          <w:sz w:val="22"/>
          <w:szCs w:val="22"/>
        </w:rPr>
        <w:t>月</w:t>
      </w:r>
      <w:r>
        <w:rPr>
          <w:rFonts w:hint="eastAsia" w:ascii="宋体" w:hAnsi="宋体" w:cs="宋体"/>
          <w:color w:val="auto"/>
          <w:sz w:val="22"/>
          <w:szCs w:val="22"/>
          <w:u w:val="single"/>
        </w:rPr>
        <w:t xml:space="preserve">       </w:t>
      </w:r>
      <w:r>
        <w:rPr>
          <w:rFonts w:hint="eastAsia" w:ascii="宋体" w:hAnsi="宋体" w:cs="宋体"/>
          <w:color w:val="auto"/>
          <w:sz w:val="22"/>
          <w:szCs w:val="22"/>
        </w:rPr>
        <w:t>日</w:t>
      </w:r>
    </w:p>
    <w:p>
      <w:pPr>
        <w:spacing w:line="520" w:lineRule="exact"/>
        <w:rPr>
          <w:rFonts w:ascii="宋体" w:hAnsi="宋体" w:cs="宋体"/>
          <w:b/>
          <w:color w:val="auto"/>
          <w:sz w:val="22"/>
          <w:szCs w:val="22"/>
        </w:rPr>
      </w:pPr>
      <w:r>
        <w:rPr>
          <w:rFonts w:hint="eastAsia" w:ascii="宋体" w:hAnsi="宋体" w:cs="宋体"/>
          <w:b/>
          <w:color w:val="auto"/>
          <w:sz w:val="22"/>
          <w:szCs w:val="22"/>
        </w:rPr>
        <w:t>注：附授权代理人身份证正反面复印件（加盖公章）。</w:t>
      </w:r>
    </w:p>
    <w:p>
      <w:pPr>
        <w:pStyle w:val="3"/>
        <w:jc w:val="center"/>
        <w:rPr>
          <w:color w:val="auto"/>
          <w:sz w:val="28"/>
          <w:szCs w:val="28"/>
        </w:rPr>
      </w:pPr>
      <w:bookmarkStart w:id="51" w:name="_Toc32182"/>
      <w:r>
        <w:rPr>
          <w:rFonts w:hint="eastAsia" w:ascii="宋体" w:hAnsi="宋体" w:eastAsia="宋体" w:cs="宋体"/>
          <w:color w:val="auto"/>
          <w:sz w:val="28"/>
          <w:szCs w:val="28"/>
        </w:rPr>
        <w:t>四、投标报价构成</w:t>
      </w:r>
      <w:bookmarkEnd w:id="51"/>
    </w:p>
    <w:p>
      <w:pPr>
        <w:spacing w:line="520" w:lineRule="exact"/>
        <w:ind w:firstLine="360" w:firstLineChars="150"/>
        <w:jc w:val="left"/>
        <w:rPr>
          <w:rFonts w:ascii="宋体" w:hAnsi="宋体" w:cs="宋体"/>
          <w:color w:val="auto"/>
          <w:sz w:val="24"/>
        </w:rPr>
      </w:pPr>
      <w:r>
        <w:rPr>
          <w:rFonts w:hint="eastAsia" w:ascii="宋体" w:hAnsi="宋体" w:cs="宋体"/>
          <w:color w:val="auto"/>
          <w:sz w:val="24"/>
        </w:rPr>
        <w:t>1、投标报价格式自拟</w:t>
      </w:r>
    </w:p>
    <w:p>
      <w:pPr>
        <w:spacing w:line="520" w:lineRule="exact"/>
        <w:jc w:val="left"/>
        <w:rPr>
          <w:rFonts w:ascii="宋体" w:hAnsi="宋体" w:cs="宋体"/>
          <w:color w:val="auto"/>
          <w:szCs w:val="21"/>
        </w:rPr>
      </w:pPr>
    </w:p>
    <w:p>
      <w:pPr>
        <w:spacing w:line="520" w:lineRule="exact"/>
        <w:jc w:val="left"/>
        <w:rPr>
          <w:rFonts w:ascii="宋体" w:hAnsi="宋体" w:cs="宋体"/>
          <w:color w:val="auto"/>
          <w:szCs w:val="21"/>
        </w:rPr>
      </w:pPr>
    </w:p>
    <w:p>
      <w:pPr>
        <w:spacing w:line="520" w:lineRule="exact"/>
        <w:jc w:val="left"/>
        <w:rPr>
          <w:rFonts w:ascii="宋体" w:hAnsi="宋体" w:cs="宋体"/>
          <w:color w:val="auto"/>
          <w:szCs w:val="21"/>
        </w:rPr>
      </w:pPr>
    </w:p>
    <w:p>
      <w:pPr>
        <w:spacing w:line="520" w:lineRule="exact"/>
        <w:ind w:firstLine="315" w:firstLineChars="150"/>
        <w:jc w:val="left"/>
        <w:rPr>
          <w:rFonts w:ascii="宋体" w:hAnsi="宋体" w:cs="宋体"/>
          <w:color w:val="auto"/>
          <w:szCs w:val="21"/>
        </w:rPr>
      </w:pPr>
    </w:p>
    <w:p>
      <w:pPr>
        <w:spacing w:line="520" w:lineRule="exact"/>
        <w:ind w:firstLine="315" w:firstLineChars="150"/>
        <w:jc w:val="left"/>
        <w:rPr>
          <w:rFonts w:ascii="宋体" w:hAnsi="宋体" w:cs="宋体"/>
          <w:color w:val="auto"/>
          <w:szCs w:val="21"/>
        </w:rPr>
      </w:pPr>
    </w:p>
    <w:p>
      <w:pPr>
        <w:spacing w:line="520" w:lineRule="exact"/>
        <w:jc w:val="center"/>
        <w:rPr>
          <w:color w:val="auto"/>
          <w:szCs w:val="21"/>
        </w:rPr>
      </w:pPr>
    </w:p>
    <w:p>
      <w:pPr>
        <w:spacing w:line="520" w:lineRule="exact"/>
        <w:jc w:val="right"/>
        <w:rPr>
          <w:rFonts w:ascii="宋体" w:hAnsi="宋体" w:cs="宋体"/>
          <w:color w:val="auto"/>
          <w:sz w:val="24"/>
        </w:rPr>
      </w:pPr>
      <w:r>
        <w:rPr>
          <w:color w:val="auto"/>
          <w:szCs w:val="21"/>
        </w:rPr>
        <w:t xml:space="preserve">                     </w:t>
      </w:r>
      <w:r>
        <w:rPr>
          <w:rFonts w:hint="eastAsia" w:ascii="宋体" w:hAnsi="宋体" w:cs="宋体"/>
          <w:color w:val="auto"/>
          <w:sz w:val="24"/>
        </w:rPr>
        <w:t>报价申请人：</w:t>
      </w:r>
      <w:r>
        <w:rPr>
          <w:rFonts w:hint="eastAsia" w:ascii="宋体" w:hAnsi="宋体" w:cs="宋体"/>
          <w:color w:val="auto"/>
          <w:sz w:val="24"/>
          <w:u w:val="single"/>
        </w:rPr>
        <w:t xml:space="preserve">                        </w:t>
      </w:r>
      <w:r>
        <w:rPr>
          <w:rFonts w:hint="eastAsia" w:ascii="宋体" w:hAnsi="宋体" w:cs="宋体"/>
          <w:color w:val="auto"/>
          <w:sz w:val="24"/>
        </w:rPr>
        <w:t xml:space="preserve">（盖单位章）  </w:t>
      </w:r>
    </w:p>
    <w:p>
      <w:pPr>
        <w:spacing w:line="520" w:lineRule="exact"/>
        <w:jc w:val="right"/>
        <w:rPr>
          <w:rFonts w:ascii="宋体" w:hAnsi="宋体" w:cs="宋体"/>
          <w:color w:val="auto"/>
          <w:sz w:val="24"/>
        </w:rPr>
      </w:pPr>
      <w:r>
        <w:rPr>
          <w:rFonts w:hint="eastAsia" w:ascii="宋体" w:hAnsi="宋体" w:cs="宋体"/>
          <w:color w:val="auto"/>
          <w:sz w:val="24"/>
        </w:rPr>
        <w:t xml:space="preserve">                     法定代表人或授权委托代理人：</w:t>
      </w:r>
      <w:r>
        <w:rPr>
          <w:rFonts w:hint="eastAsia" w:ascii="宋体" w:hAnsi="宋体" w:cs="宋体"/>
          <w:color w:val="auto"/>
          <w:sz w:val="24"/>
          <w:u w:val="single"/>
        </w:rPr>
        <w:t xml:space="preserve">             </w:t>
      </w:r>
      <w:r>
        <w:rPr>
          <w:rFonts w:hint="eastAsia" w:ascii="宋体" w:hAnsi="宋体" w:cs="宋体"/>
          <w:color w:val="auto"/>
          <w:sz w:val="24"/>
        </w:rPr>
        <w:t>（签字或盖章）</w:t>
      </w:r>
    </w:p>
    <w:p>
      <w:pPr>
        <w:spacing w:line="520" w:lineRule="exact"/>
        <w:jc w:val="right"/>
        <w:rPr>
          <w:rFonts w:ascii="宋体" w:hAnsi="宋体" w:cs="宋体"/>
          <w:color w:val="auto"/>
          <w:sz w:val="24"/>
        </w:rPr>
      </w:pPr>
      <w:r>
        <w:rPr>
          <w:rFonts w:hint="eastAsia" w:ascii="宋体" w:hAnsi="宋体" w:cs="宋体"/>
          <w:color w:val="auto"/>
          <w:sz w:val="24"/>
        </w:rPr>
        <w:t xml:space="preserve">                                                    2022年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3"/>
        <w:jc w:val="both"/>
        <w:rPr>
          <w:rStyle w:val="42"/>
          <w:b w:val="0"/>
          <w:bCs w:val="0"/>
          <w:color w:val="auto"/>
          <w:szCs w:val="21"/>
        </w:rPr>
      </w:pPr>
      <w:r>
        <w:rPr>
          <w:color w:val="auto"/>
          <w:szCs w:val="21"/>
        </w:rPr>
        <w:t xml:space="preserve">             </w:t>
      </w:r>
      <w:bookmarkStart w:id="52" w:name="_Toc31668"/>
    </w:p>
    <w:p>
      <w:pPr>
        <w:spacing w:line="520" w:lineRule="exact"/>
        <w:jc w:val="center"/>
        <w:rPr>
          <w:rStyle w:val="42"/>
          <w:rFonts w:ascii="宋体" w:hAnsi="宋体" w:cs="宋体"/>
          <w:color w:val="auto"/>
          <w:sz w:val="28"/>
          <w:szCs w:val="28"/>
        </w:rPr>
      </w:pPr>
      <w:r>
        <w:rPr>
          <w:rStyle w:val="42"/>
          <w:rFonts w:hint="eastAsia" w:ascii="宋体" w:hAnsi="宋体" w:cs="宋体"/>
          <w:color w:val="auto"/>
          <w:sz w:val="28"/>
          <w:szCs w:val="28"/>
        </w:rPr>
        <w:t>五、服务方案</w:t>
      </w:r>
    </w:p>
    <w:bookmarkEnd w:id="52"/>
    <w:p>
      <w:pPr>
        <w:tabs>
          <w:tab w:val="left" w:pos="1145"/>
        </w:tabs>
        <w:spacing w:line="520" w:lineRule="exact"/>
        <w:rPr>
          <w:rFonts w:ascii="宋体" w:hAnsi="宋体" w:cs="Arial"/>
          <w:color w:val="auto"/>
          <w:kern w:val="0"/>
          <w:szCs w:val="21"/>
        </w:rPr>
      </w:pPr>
      <w:r>
        <w:rPr>
          <w:rFonts w:ascii="宋体" w:hAnsi="宋体" w:cs="Arial"/>
          <w:color w:val="auto"/>
          <w:kern w:val="0"/>
          <w:szCs w:val="21"/>
        </w:rPr>
        <w:t>自拟。</w:t>
      </w:r>
      <w:r>
        <w:rPr>
          <w:rFonts w:hint="eastAsia" w:ascii="宋体" w:hAnsi="宋体" w:cs="Arial"/>
          <w:color w:val="auto"/>
          <w:kern w:val="0"/>
          <w:szCs w:val="21"/>
        </w:rPr>
        <w:tab/>
      </w:r>
      <w:bookmarkStart w:id="53" w:name="_Toc26903"/>
    </w:p>
    <w:p>
      <w:pPr>
        <w:pStyle w:val="3"/>
        <w:jc w:val="center"/>
        <w:rPr>
          <w:rFonts w:ascii="宋体" w:hAnsi="宋体" w:eastAsia="宋体" w:cs="宋体"/>
          <w:color w:val="auto"/>
          <w:sz w:val="28"/>
          <w:szCs w:val="28"/>
        </w:rPr>
      </w:pPr>
      <w:r>
        <w:rPr>
          <w:rFonts w:hint="eastAsia" w:ascii="宋体" w:hAnsi="宋体" w:eastAsia="宋体" w:cs="宋体"/>
          <w:color w:val="auto"/>
          <w:sz w:val="28"/>
          <w:szCs w:val="28"/>
        </w:rPr>
        <w:t>六、资格审查资料</w:t>
      </w:r>
      <w:bookmarkEnd w:id="53"/>
    </w:p>
    <w:p>
      <w:pPr>
        <w:tabs>
          <w:tab w:val="left" w:pos="5580"/>
        </w:tabs>
        <w:spacing w:before="120" w:line="360" w:lineRule="auto"/>
        <w:ind w:firstLine="420" w:firstLineChars="200"/>
        <w:rPr>
          <w:rFonts w:ascii="宋体" w:hAnsi="宋体" w:cs="Arial"/>
          <w:color w:val="auto"/>
          <w:kern w:val="0"/>
          <w:szCs w:val="21"/>
        </w:rPr>
      </w:pPr>
      <w:r>
        <w:rPr>
          <w:rFonts w:hint="eastAsia" w:ascii="宋体" w:hAnsi="宋体" w:cs="Arial"/>
          <w:color w:val="auto"/>
          <w:kern w:val="0"/>
          <w:szCs w:val="21"/>
        </w:rPr>
        <w:t>1、报价申请人</w:t>
      </w:r>
      <w:r>
        <w:rPr>
          <w:rFonts w:ascii="宋体" w:hAnsi="宋体" w:cs="Arial"/>
          <w:color w:val="auto"/>
          <w:kern w:val="0"/>
          <w:szCs w:val="21"/>
        </w:rPr>
        <w:t>营业执照（复印件加盖</w:t>
      </w:r>
      <w:r>
        <w:rPr>
          <w:rFonts w:hint="eastAsia" w:ascii="宋体" w:hAnsi="宋体" w:cs="Arial"/>
          <w:color w:val="auto"/>
          <w:kern w:val="0"/>
          <w:szCs w:val="21"/>
        </w:rPr>
        <w:t>报价申请人</w:t>
      </w:r>
      <w:r>
        <w:rPr>
          <w:rFonts w:ascii="宋体" w:hAnsi="宋体" w:cs="Arial"/>
          <w:color w:val="auto"/>
          <w:kern w:val="0"/>
          <w:szCs w:val="21"/>
        </w:rPr>
        <w:t>公章）</w:t>
      </w: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 xml:space="preserve">                     报价申请人：                        （盖单位章）  </w:t>
      </w:r>
    </w:p>
    <w:p>
      <w:pPr>
        <w:spacing w:line="360" w:lineRule="auto"/>
        <w:ind w:firstLine="480" w:firstLineChars="200"/>
        <w:rPr>
          <w:rFonts w:ascii="宋体" w:hAnsi="宋体"/>
          <w:color w:val="auto"/>
          <w:sz w:val="24"/>
        </w:rPr>
      </w:pPr>
      <w:r>
        <w:rPr>
          <w:rFonts w:hint="eastAsia" w:ascii="宋体" w:hAnsi="宋体"/>
          <w:color w:val="auto"/>
          <w:sz w:val="24"/>
        </w:rPr>
        <w:t xml:space="preserve">                     法定代表人或授权委托代理人：         （签字或盖章）</w:t>
      </w:r>
    </w:p>
    <w:p>
      <w:pPr>
        <w:spacing w:line="360" w:lineRule="auto"/>
        <w:ind w:firstLine="480" w:firstLineChars="200"/>
        <w:rPr>
          <w:rFonts w:ascii="宋体" w:hAnsi="宋体"/>
          <w:color w:val="auto"/>
          <w:sz w:val="24"/>
        </w:rPr>
      </w:pPr>
      <w:r>
        <w:rPr>
          <w:rFonts w:hint="eastAsia" w:ascii="宋体" w:hAnsi="宋体"/>
          <w:color w:val="auto"/>
          <w:sz w:val="24"/>
        </w:rPr>
        <w:t xml:space="preserve">                                                    2022年   月   日</w:t>
      </w:r>
    </w:p>
    <w:p>
      <w:pPr>
        <w:spacing w:line="360" w:lineRule="auto"/>
        <w:ind w:firstLine="482" w:firstLineChars="200"/>
        <w:jc w:val="center"/>
        <w:rPr>
          <w:rFonts w:ascii="宋体" w:hAnsi="宋体"/>
          <w:b/>
          <w:color w:val="auto"/>
          <w:sz w:val="24"/>
        </w:rPr>
      </w:pPr>
      <w:r>
        <w:rPr>
          <w:rFonts w:hint="eastAsia" w:ascii="宋体" w:hAnsi="宋体"/>
          <w:b/>
          <w:color w:val="auto"/>
          <w:sz w:val="24"/>
        </w:rPr>
        <w:t>七、同类项目业绩情况表</w:t>
      </w:r>
    </w:p>
    <w:p>
      <w:pPr>
        <w:spacing w:line="360" w:lineRule="auto"/>
        <w:ind w:firstLine="482" w:firstLineChars="200"/>
        <w:jc w:val="center"/>
        <w:rPr>
          <w:rFonts w:ascii="宋体" w:hAnsi="宋体"/>
          <w:b/>
          <w:color w:val="auto"/>
          <w:sz w:val="24"/>
        </w:rPr>
      </w:pPr>
    </w:p>
    <w:tbl>
      <w:tblPr>
        <w:tblStyle w:val="14"/>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8"/>
        <w:gridCol w:w="1275"/>
        <w:gridCol w:w="1134"/>
        <w:gridCol w:w="1276"/>
        <w:gridCol w:w="1276"/>
        <w:gridCol w:w="14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276" w:type="dxa"/>
            <w:tcBorders>
              <w:top w:val="double" w:color="auto" w:sz="4" w:space="0"/>
              <w:left w:val="double" w:color="auto" w:sz="4" w:space="0"/>
              <w:bottom w:val="single" w:color="auto" w:sz="4" w:space="0"/>
              <w:right w:val="single" w:color="auto" w:sz="4" w:space="0"/>
            </w:tcBorders>
            <w:vAlign w:val="center"/>
          </w:tcPr>
          <w:p>
            <w:pPr>
              <w:spacing w:before="120"/>
              <w:jc w:val="center"/>
              <w:rPr>
                <w:rFonts w:ascii="宋体" w:hAnsi="宋体"/>
                <w:b/>
                <w:color w:val="auto"/>
              </w:rPr>
            </w:pPr>
            <w:r>
              <w:rPr>
                <w:rFonts w:hint="eastAsia" w:ascii="宋体" w:hAnsi="宋体"/>
                <w:b/>
                <w:color w:val="auto"/>
              </w:rPr>
              <w:t>用户名称</w:t>
            </w:r>
          </w:p>
        </w:tc>
        <w:tc>
          <w:tcPr>
            <w:tcW w:w="1418" w:type="dxa"/>
            <w:tcBorders>
              <w:top w:val="double" w:color="auto" w:sz="4" w:space="0"/>
              <w:left w:val="single" w:color="auto" w:sz="4" w:space="0"/>
              <w:bottom w:val="single" w:color="auto" w:sz="4" w:space="0"/>
              <w:right w:val="single" w:color="auto" w:sz="4" w:space="0"/>
            </w:tcBorders>
            <w:vAlign w:val="center"/>
          </w:tcPr>
          <w:p>
            <w:pPr>
              <w:spacing w:before="120"/>
              <w:jc w:val="center"/>
              <w:rPr>
                <w:rFonts w:ascii="宋体" w:hAnsi="宋体"/>
                <w:b/>
                <w:color w:val="auto"/>
              </w:rPr>
            </w:pPr>
            <w:r>
              <w:rPr>
                <w:rFonts w:hint="eastAsia" w:ascii="宋体" w:hAnsi="宋体"/>
                <w:b/>
                <w:color w:val="auto"/>
              </w:rPr>
              <w:t>联系方式（地址/电话）</w:t>
            </w:r>
          </w:p>
        </w:tc>
        <w:tc>
          <w:tcPr>
            <w:tcW w:w="1275" w:type="dxa"/>
            <w:tcBorders>
              <w:top w:val="double" w:color="auto" w:sz="4" w:space="0"/>
              <w:left w:val="single" w:color="auto" w:sz="4" w:space="0"/>
              <w:bottom w:val="single" w:color="auto" w:sz="4" w:space="0"/>
              <w:right w:val="single" w:color="auto" w:sz="4" w:space="0"/>
            </w:tcBorders>
            <w:vAlign w:val="center"/>
          </w:tcPr>
          <w:p>
            <w:pPr>
              <w:spacing w:before="120"/>
              <w:jc w:val="center"/>
              <w:rPr>
                <w:rFonts w:ascii="宋体" w:hAnsi="宋体"/>
                <w:b/>
                <w:color w:val="auto"/>
              </w:rPr>
            </w:pPr>
            <w:r>
              <w:rPr>
                <w:rFonts w:hint="eastAsia" w:ascii="宋体" w:hAnsi="宋体"/>
                <w:b/>
                <w:color w:val="auto"/>
              </w:rPr>
              <w:t>项目名称</w:t>
            </w:r>
          </w:p>
        </w:tc>
        <w:tc>
          <w:tcPr>
            <w:tcW w:w="1134" w:type="dxa"/>
            <w:tcBorders>
              <w:top w:val="double" w:color="auto" w:sz="4" w:space="0"/>
              <w:left w:val="single" w:color="auto" w:sz="4" w:space="0"/>
              <w:bottom w:val="single" w:color="auto" w:sz="4" w:space="0"/>
              <w:right w:val="single" w:color="auto" w:sz="4" w:space="0"/>
            </w:tcBorders>
            <w:vAlign w:val="center"/>
          </w:tcPr>
          <w:p>
            <w:pPr>
              <w:spacing w:before="120"/>
              <w:jc w:val="center"/>
              <w:rPr>
                <w:rFonts w:ascii="宋体" w:hAnsi="宋体"/>
                <w:b/>
                <w:color w:val="auto"/>
              </w:rPr>
            </w:pPr>
            <w:r>
              <w:rPr>
                <w:rFonts w:hint="eastAsia" w:ascii="宋体" w:hAnsi="宋体"/>
                <w:b/>
                <w:color w:val="auto"/>
              </w:rPr>
              <w:t>合同名称及合同号</w:t>
            </w:r>
          </w:p>
        </w:tc>
        <w:tc>
          <w:tcPr>
            <w:tcW w:w="1276" w:type="dxa"/>
            <w:tcBorders>
              <w:top w:val="double" w:color="auto" w:sz="4" w:space="0"/>
              <w:left w:val="single" w:color="auto" w:sz="4" w:space="0"/>
              <w:bottom w:val="single" w:color="auto" w:sz="4" w:space="0"/>
              <w:right w:val="single" w:color="auto" w:sz="4" w:space="0"/>
            </w:tcBorders>
            <w:vAlign w:val="center"/>
          </w:tcPr>
          <w:p>
            <w:pPr>
              <w:spacing w:before="120"/>
              <w:jc w:val="center"/>
              <w:rPr>
                <w:rFonts w:ascii="宋体" w:hAnsi="宋体"/>
                <w:b/>
                <w:color w:val="auto"/>
              </w:rPr>
            </w:pPr>
            <w:r>
              <w:rPr>
                <w:rFonts w:hint="eastAsia" w:ascii="宋体" w:hAnsi="宋体"/>
                <w:b/>
                <w:color w:val="auto"/>
              </w:rPr>
              <w:t>合同总价</w:t>
            </w:r>
          </w:p>
        </w:tc>
        <w:tc>
          <w:tcPr>
            <w:tcW w:w="1276" w:type="dxa"/>
            <w:tcBorders>
              <w:top w:val="double" w:color="auto" w:sz="4" w:space="0"/>
              <w:left w:val="single" w:color="auto" w:sz="4" w:space="0"/>
              <w:bottom w:val="single" w:color="auto" w:sz="4" w:space="0"/>
              <w:right w:val="single" w:color="auto" w:sz="4" w:space="0"/>
            </w:tcBorders>
            <w:vAlign w:val="center"/>
          </w:tcPr>
          <w:p>
            <w:pPr>
              <w:spacing w:before="120"/>
              <w:jc w:val="center"/>
              <w:rPr>
                <w:rFonts w:ascii="宋体" w:hAnsi="宋体"/>
                <w:b/>
                <w:color w:val="auto"/>
              </w:rPr>
            </w:pPr>
            <w:r>
              <w:rPr>
                <w:rFonts w:hint="eastAsia" w:ascii="宋体" w:hAnsi="宋体"/>
                <w:b/>
                <w:color w:val="auto"/>
              </w:rPr>
              <w:t>合同完成</w:t>
            </w:r>
          </w:p>
          <w:p>
            <w:pPr>
              <w:spacing w:before="120"/>
              <w:jc w:val="center"/>
              <w:rPr>
                <w:rFonts w:ascii="宋体" w:hAnsi="宋体"/>
                <w:b/>
                <w:color w:val="auto"/>
              </w:rPr>
            </w:pPr>
            <w:r>
              <w:rPr>
                <w:rFonts w:hint="eastAsia" w:ascii="宋体" w:hAnsi="宋体"/>
                <w:b/>
                <w:color w:val="auto"/>
              </w:rPr>
              <w:t>时间</w:t>
            </w:r>
          </w:p>
        </w:tc>
        <w:tc>
          <w:tcPr>
            <w:tcW w:w="1417" w:type="dxa"/>
            <w:tcBorders>
              <w:top w:val="double" w:color="auto" w:sz="4" w:space="0"/>
              <w:left w:val="single" w:color="auto" w:sz="4" w:space="0"/>
              <w:bottom w:val="single" w:color="auto" w:sz="4" w:space="0"/>
              <w:right w:val="double" w:color="auto" w:sz="4" w:space="0"/>
            </w:tcBorders>
            <w:vAlign w:val="center"/>
          </w:tcPr>
          <w:p>
            <w:pPr>
              <w:spacing w:before="120"/>
              <w:jc w:val="center"/>
              <w:rPr>
                <w:rFonts w:ascii="宋体" w:hAnsi="宋体"/>
                <w:b/>
                <w:color w:val="auto"/>
              </w:rPr>
            </w:pPr>
            <w:r>
              <w:rPr>
                <w:rFonts w:hint="eastAsia" w:ascii="宋体" w:hAnsi="宋体"/>
                <w:b/>
                <w:color w:val="auto"/>
              </w:rPr>
              <w:t>项目主要</w:t>
            </w:r>
          </w:p>
          <w:p>
            <w:pPr>
              <w:spacing w:before="120"/>
              <w:jc w:val="center"/>
              <w:rPr>
                <w:rFonts w:ascii="宋体" w:hAnsi="宋体"/>
                <w:b/>
                <w:color w:val="auto"/>
              </w:rPr>
            </w:pPr>
            <w:r>
              <w:rPr>
                <w:rFonts w:hint="eastAsia" w:ascii="宋体" w:hAnsi="宋体"/>
                <w:b/>
                <w:color w:val="auto"/>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276" w:type="dxa"/>
            <w:tcBorders>
              <w:top w:val="single" w:color="auto" w:sz="4" w:space="0"/>
              <w:left w:val="doub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418"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275"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134"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27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27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417" w:type="dxa"/>
            <w:tcBorders>
              <w:top w:val="single" w:color="auto" w:sz="4" w:space="0"/>
              <w:left w:val="single" w:color="auto" w:sz="4" w:space="0"/>
              <w:bottom w:val="single" w:color="auto" w:sz="4" w:space="0"/>
              <w:right w:val="double" w:color="auto" w:sz="4" w:space="0"/>
            </w:tcBorders>
          </w:tcPr>
          <w:p>
            <w:pPr>
              <w:spacing w:before="120" w:line="360" w:lineRule="auto"/>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276" w:type="dxa"/>
            <w:tcBorders>
              <w:top w:val="single" w:color="auto" w:sz="4" w:space="0"/>
              <w:left w:val="doub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418"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275"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134"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27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27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417" w:type="dxa"/>
            <w:tcBorders>
              <w:top w:val="single" w:color="auto" w:sz="4" w:space="0"/>
              <w:left w:val="single" w:color="auto" w:sz="4" w:space="0"/>
              <w:bottom w:val="single" w:color="auto" w:sz="4" w:space="0"/>
              <w:right w:val="double" w:color="auto" w:sz="4" w:space="0"/>
            </w:tcBorders>
          </w:tcPr>
          <w:p>
            <w:pPr>
              <w:spacing w:before="120" w:line="360" w:lineRule="auto"/>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276" w:type="dxa"/>
            <w:tcBorders>
              <w:top w:val="single" w:color="auto" w:sz="4" w:space="0"/>
              <w:left w:val="doub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418"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275"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134"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27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27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417" w:type="dxa"/>
            <w:tcBorders>
              <w:top w:val="single" w:color="auto" w:sz="4" w:space="0"/>
              <w:left w:val="single" w:color="auto" w:sz="4" w:space="0"/>
              <w:bottom w:val="single" w:color="auto" w:sz="4" w:space="0"/>
              <w:right w:val="double" w:color="auto" w:sz="4" w:space="0"/>
            </w:tcBorders>
          </w:tcPr>
          <w:p>
            <w:pPr>
              <w:spacing w:before="120" w:line="360" w:lineRule="auto"/>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276" w:type="dxa"/>
            <w:tcBorders>
              <w:top w:val="single" w:color="auto" w:sz="4" w:space="0"/>
              <w:left w:val="doub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418"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275"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134"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27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27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417" w:type="dxa"/>
            <w:tcBorders>
              <w:top w:val="single" w:color="auto" w:sz="4" w:space="0"/>
              <w:left w:val="single" w:color="auto" w:sz="4" w:space="0"/>
              <w:bottom w:val="single" w:color="auto" w:sz="4" w:space="0"/>
              <w:right w:val="double" w:color="auto" w:sz="4" w:space="0"/>
            </w:tcBorders>
          </w:tcPr>
          <w:p>
            <w:pPr>
              <w:spacing w:before="120" w:line="360" w:lineRule="auto"/>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276" w:type="dxa"/>
            <w:tcBorders>
              <w:top w:val="single" w:color="auto" w:sz="4" w:space="0"/>
              <w:left w:val="doub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418"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275"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134"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27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27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417" w:type="dxa"/>
            <w:tcBorders>
              <w:top w:val="single" w:color="auto" w:sz="4" w:space="0"/>
              <w:left w:val="single" w:color="auto" w:sz="4" w:space="0"/>
              <w:bottom w:val="single" w:color="auto" w:sz="4" w:space="0"/>
              <w:right w:val="double" w:color="auto" w:sz="4" w:space="0"/>
            </w:tcBorders>
          </w:tcPr>
          <w:p>
            <w:pPr>
              <w:spacing w:before="120" w:line="360" w:lineRule="auto"/>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276" w:type="dxa"/>
            <w:tcBorders>
              <w:top w:val="single" w:color="auto" w:sz="4" w:space="0"/>
              <w:left w:val="doub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418"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275"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134"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27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27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olor w:val="auto"/>
                <w:sz w:val="24"/>
              </w:rPr>
            </w:pPr>
          </w:p>
        </w:tc>
        <w:tc>
          <w:tcPr>
            <w:tcW w:w="1417" w:type="dxa"/>
            <w:tcBorders>
              <w:top w:val="single" w:color="auto" w:sz="4" w:space="0"/>
              <w:left w:val="single" w:color="auto" w:sz="4" w:space="0"/>
              <w:bottom w:val="single" w:color="auto" w:sz="4" w:space="0"/>
              <w:right w:val="double" w:color="auto" w:sz="4" w:space="0"/>
            </w:tcBorders>
          </w:tcPr>
          <w:p>
            <w:pPr>
              <w:spacing w:before="120" w:line="360" w:lineRule="auto"/>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276" w:type="dxa"/>
            <w:tcBorders>
              <w:top w:val="single" w:color="auto" w:sz="4" w:space="0"/>
              <w:left w:val="double" w:color="auto" w:sz="4" w:space="0"/>
              <w:bottom w:val="double" w:color="auto" w:sz="4" w:space="0"/>
              <w:right w:val="single" w:color="auto" w:sz="4" w:space="0"/>
            </w:tcBorders>
          </w:tcPr>
          <w:p>
            <w:pPr>
              <w:spacing w:before="120" w:line="360" w:lineRule="auto"/>
              <w:jc w:val="center"/>
              <w:rPr>
                <w:rFonts w:ascii="宋体" w:hAnsi="宋体"/>
                <w:color w:val="auto"/>
                <w:sz w:val="24"/>
              </w:rPr>
            </w:pPr>
          </w:p>
        </w:tc>
        <w:tc>
          <w:tcPr>
            <w:tcW w:w="1418" w:type="dxa"/>
            <w:tcBorders>
              <w:top w:val="single" w:color="auto" w:sz="4" w:space="0"/>
              <w:left w:val="single" w:color="auto" w:sz="4" w:space="0"/>
              <w:bottom w:val="double" w:color="auto" w:sz="4" w:space="0"/>
              <w:right w:val="single" w:color="auto" w:sz="4" w:space="0"/>
            </w:tcBorders>
          </w:tcPr>
          <w:p>
            <w:pPr>
              <w:spacing w:before="120" w:line="360" w:lineRule="auto"/>
              <w:jc w:val="center"/>
              <w:rPr>
                <w:rFonts w:ascii="宋体" w:hAnsi="宋体"/>
                <w:color w:val="auto"/>
                <w:sz w:val="24"/>
              </w:rPr>
            </w:pPr>
          </w:p>
        </w:tc>
        <w:tc>
          <w:tcPr>
            <w:tcW w:w="1275" w:type="dxa"/>
            <w:tcBorders>
              <w:top w:val="single" w:color="auto" w:sz="4" w:space="0"/>
              <w:left w:val="single" w:color="auto" w:sz="4" w:space="0"/>
              <w:bottom w:val="double" w:color="auto" w:sz="4" w:space="0"/>
              <w:right w:val="single" w:color="auto" w:sz="4" w:space="0"/>
            </w:tcBorders>
          </w:tcPr>
          <w:p>
            <w:pPr>
              <w:spacing w:before="120" w:line="360" w:lineRule="auto"/>
              <w:jc w:val="center"/>
              <w:rPr>
                <w:rFonts w:ascii="宋体" w:hAnsi="宋体"/>
                <w:color w:val="auto"/>
                <w:sz w:val="24"/>
              </w:rPr>
            </w:pPr>
          </w:p>
        </w:tc>
        <w:tc>
          <w:tcPr>
            <w:tcW w:w="1134" w:type="dxa"/>
            <w:tcBorders>
              <w:top w:val="single" w:color="auto" w:sz="4" w:space="0"/>
              <w:left w:val="single" w:color="auto" w:sz="4" w:space="0"/>
              <w:bottom w:val="double" w:color="auto" w:sz="4" w:space="0"/>
              <w:right w:val="single" w:color="auto" w:sz="4" w:space="0"/>
            </w:tcBorders>
          </w:tcPr>
          <w:p>
            <w:pPr>
              <w:spacing w:before="120" w:line="360" w:lineRule="auto"/>
              <w:jc w:val="center"/>
              <w:rPr>
                <w:rFonts w:ascii="宋体" w:hAnsi="宋体"/>
                <w:color w:val="auto"/>
                <w:sz w:val="24"/>
              </w:rPr>
            </w:pPr>
          </w:p>
        </w:tc>
        <w:tc>
          <w:tcPr>
            <w:tcW w:w="1276" w:type="dxa"/>
            <w:tcBorders>
              <w:top w:val="single" w:color="auto" w:sz="4" w:space="0"/>
              <w:left w:val="single" w:color="auto" w:sz="4" w:space="0"/>
              <w:bottom w:val="double" w:color="auto" w:sz="4" w:space="0"/>
              <w:right w:val="single" w:color="auto" w:sz="4" w:space="0"/>
            </w:tcBorders>
          </w:tcPr>
          <w:p>
            <w:pPr>
              <w:spacing w:before="120" w:line="360" w:lineRule="auto"/>
              <w:jc w:val="center"/>
              <w:rPr>
                <w:rFonts w:ascii="宋体" w:hAnsi="宋体"/>
                <w:color w:val="auto"/>
                <w:sz w:val="24"/>
              </w:rPr>
            </w:pPr>
          </w:p>
        </w:tc>
        <w:tc>
          <w:tcPr>
            <w:tcW w:w="1276" w:type="dxa"/>
            <w:tcBorders>
              <w:top w:val="single" w:color="auto" w:sz="4" w:space="0"/>
              <w:left w:val="single" w:color="auto" w:sz="4" w:space="0"/>
              <w:bottom w:val="double" w:color="auto" w:sz="4" w:space="0"/>
              <w:right w:val="single" w:color="auto" w:sz="4" w:space="0"/>
            </w:tcBorders>
          </w:tcPr>
          <w:p>
            <w:pPr>
              <w:spacing w:before="120" w:line="360" w:lineRule="auto"/>
              <w:jc w:val="center"/>
              <w:rPr>
                <w:rFonts w:ascii="宋体" w:hAnsi="宋体"/>
                <w:color w:val="auto"/>
                <w:sz w:val="24"/>
              </w:rPr>
            </w:pPr>
          </w:p>
        </w:tc>
        <w:tc>
          <w:tcPr>
            <w:tcW w:w="1417" w:type="dxa"/>
            <w:tcBorders>
              <w:top w:val="single" w:color="auto" w:sz="4" w:space="0"/>
              <w:left w:val="single" w:color="auto" w:sz="4" w:space="0"/>
              <w:bottom w:val="double" w:color="auto" w:sz="4" w:space="0"/>
              <w:right w:val="double" w:color="auto" w:sz="4" w:space="0"/>
            </w:tcBorders>
          </w:tcPr>
          <w:p>
            <w:pPr>
              <w:spacing w:before="120" w:line="360" w:lineRule="auto"/>
              <w:jc w:val="center"/>
              <w:rPr>
                <w:rFonts w:ascii="宋体" w:hAnsi="宋体"/>
                <w:color w:val="auto"/>
                <w:sz w:val="24"/>
              </w:rPr>
            </w:pPr>
          </w:p>
        </w:tc>
      </w:tr>
    </w:tbl>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 xml:space="preserve">法定代表人或授权代表签字：                      </w:t>
      </w:r>
    </w:p>
    <w:p>
      <w:pPr>
        <w:spacing w:line="360" w:lineRule="auto"/>
        <w:ind w:firstLine="480" w:firstLineChars="200"/>
        <w:rPr>
          <w:rFonts w:ascii="宋体" w:hAnsi="宋体"/>
          <w:color w:val="auto"/>
          <w:sz w:val="24"/>
        </w:rPr>
      </w:pPr>
      <w:r>
        <w:rPr>
          <w:rFonts w:hint="eastAsia" w:ascii="宋体" w:hAnsi="宋体"/>
          <w:color w:val="auto"/>
          <w:sz w:val="24"/>
        </w:rPr>
        <w:t xml:space="preserve">报价申请人(盖章):    </w:t>
      </w:r>
      <w:r>
        <w:rPr>
          <w:rFonts w:hint="eastAsia" w:ascii="宋体" w:hAnsi="宋体"/>
          <w:color w:val="auto"/>
          <w:sz w:val="24"/>
        </w:rPr>
        <w:tab/>
      </w:r>
      <w:r>
        <w:rPr>
          <w:rFonts w:hint="eastAsia" w:ascii="宋体" w:hAnsi="宋体"/>
          <w:color w:val="auto"/>
          <w:sz w:val="24"/>
        </w:rPr>
        <w:t xml:space="preserve">                        </w:t>
      </w:r>
      <w:r>
        <w:rPr>
          <w:rFonts w:hint="eastAsia" w:ascii="宋体" w:hAnsi="宋体"/>
          <w:color w:val="auto"/>
          <w:sz w:val="24"/>
        </w:rPr>
        <w:tab/>
      </w:r>
    </w:p>
    <w:p>
      <w:pPr>
        <w:spacing w:line="360" w:lineRule="auto"/>
        <w:ind w:firstLine="480" w:firstLineChars="200"/>
        <w:jc w:val="right"/>
        <w:rPr>
          <w:rFonts w:ascii="宋体" w:hAnsi="宋体"/>
          <w:color w:val="auto"/>
          <w:sz w:val="24"/>
        </w:rPr>
      </w:pPr>
      <w:r>
        <w:rPr>
          <w:rFonts w:hint="eastAsia" w:ascii="宋体" w:hAnsi="宋体"/>
          <w:color w:val="auto"/>
          <w:sz w:val="24"/>
        </w:rPr>
        <w:t xml:space="preserve">        年     月     日；</w:t>
      </w: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备注：</w:t>
      </w:r>
    </w:p>
    <w:p>
      <w:pPr>
        <w:spacing w:line="360" w:lineRule="auto"/>
        <w:ind w:firstLine="480" w:firstLineChars="200"/>
        <w:rPr>
          <w:rFonts w:ascii="宋体" w:hAnsi="宋体"/>
          <w:color w:val="auto"/>
          <w:sz w:val="24"/>
        </w:rPr>
      </w:pPr>
      <w:r>
        <w:rPr>
          <w:rFonts w:hint="eastAsia" w:ascii="宋体" w:hAnsi="宋体"/>
          <w:color w:val="auto"/>
          <w:sz w:val="24"/>
        </w:rPr>
        <w:t>1.后附合同复印件并加盖单位公章。</w:t>
      </w:r>
    </w:p>
    <w:p>
      <w:pPr>
        <w:spacing w:line="360" w:lineRule="auto"/>
        <w:ind w:firstLine="480" w:firstLineChars="200"/>
        <w:rPr>
          <w:rFonts w:ascii="宋体" w:hAnsi="宋体"/>
          <w:color w:val="auto"/>
          <w:sz w:val="24"/>
        </w:rPr>
      </w:pPr>
      <w:r>
        <w:rPr>
          <w:rFonts w:hint="eastAsia" w:ascii="宋体" w:hAnsi="宋体"/>
          <w:color w:val="auto"/>
          <w:sz w:val="24"/>
        </w:rPr>
        <w:t>2.近年是指：2019年1月1日至今，以合同签订时间为准。</w:t>
      </w:r>
    </w:p>
    <w:p>
      <w:pPr>
        <w:spacing w:line="360" w:lineRule="auto"/>
        <w:ind w:firstLine="480" w:firstLineChars="200"/>
        <w:rPr>
          <w:rFonts w:ascii="宋体" w:hAnsi="宋体"/>
          <w:color w:val="auto"/>
          <w:sz w:val="24"/>
        </w:rPr>
      </w:pPr>
      <w:r>
        <w:rPr>
          <w:rFonts w:hint="eastAsia" w:ascii="宋体" w:hAnsi="宋体"/>
          <w:color w:val="auto"/>
          <w:sz w:val="24"/>
        </w:rPr>
        <w:t>3.开标时提供合同原件，未提供合同原件或提供的合同原件与报价响应文件中所附复印件不一致的，不计分。</w:t>
      </w:r>
    </w:p>
    <w:p>
      <w:pPr>
        <w:spacing w:line="360" w:lineRule="auto"/>
        <w:ind w:firstLine="480" w:firstLineChars="200"/>
        <w:rPr>
          <w:rFonts w:ascii="宋体" w:hAnsi="宋体"/>
          <w:color w:val="auto"/>
          <w:sz w:val="24"/>
        </w:rPr>
      </w:pPr>
      <w:r>
        <w:rPr>
          <w:rFonts w:hint="eastAsia" w:ascii="宋体" w:hAnsi="宋体"/>
          <w:color w:val="auto"/>
          <w:sz w:val="24"/>
        </w:rPr>
        <w:t>4.采购人、采购代理机构及评标委员会保留核查的权力。</w:t>
      </w:r>
    </w:p>
    <w:p>
      <w:pPr>
        <w:spacing w:line="360" w:lineRule="auto"/>
        <w:ind w:firstLine="480" w:firstLineChars="200"/>
        <w:rPr>
          <w:rFonts w:ascii="宋体" w:hAnsi="宋体"/>
          <w:color w:val="auto"/>
          <w:sz w:val="24"/>
        </w:rPr>
      </w:pPr>
    </w:p>
    <w:p>
      <w:pPr>
        <w:spacing w:line="360" w:lineRule="auto"/>
        <w:ind w:firstLine="482" w:firstLineChars="200"/>
        <w:jc w:val="center"/>
        <w:rPr>
          <w:rFonts w:ascii="宋体" w:hAnsi="宋体" w:cs="宋体"/>
          <w:color w:val="auto"/>
          <w:sz w:val="24"/>
        </w:rPr>
      </w:pPr>
      <w:r>
        <w:rPr>
          <w:rFonts w:hint="eastAsia" w:ascii="宋体" w:hAnsi="宋体"/>
          <w:b/>
          <w:color w:val="auto"/>
          <w:sz w:val="24"/>
        </w:rPr>
        <w:t>八、报价申请人认为有必要提交的其他资料</w:t>
      </w:r>
    </w:p>
    <w:sectPr>
      <w:headerReference r:id="rId3" w:type="default"/>
      <w:footerReference r:id="rId4" w:type="default"/>
      <w:footerReference r:id="rId5" w:type="even"/>
      <w:pgSz w:w="11906" w:h="16838"/>
      <w:pgMar w:top="1803" w:right="1440" w:bottom="1803" w:left="1440" w:header="567" w:footer="680"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大黑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7"/>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hpgkvT&#10;AAAABQEAAA8AAAAAAAAAAQAgAAAAIgAAAGRycy9kb3ducmV2LnhtbFBLAQIUABQAAAAIAIdO4kD/&#10;YrXeswEAAEwDAAAOAAAAAAAAAAEAIAAAACIBAABkcnMvZTJvRG9jLnhtbFBLBQYAAAAABgAGAFkB&#10;AABHBQAAAAA=&#10;">
              <v:fill on="f" focussize="0,0"/>
              <v:stroke on="f" weight="1.2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p>
    <w:pPr>
      <w:widowControl/>
      <w:jc w:val="left"/>
    </w:pPr>
    <w:r>
      <w:rPr>
        <w:rFonts w:ascii="宋体" w:hAnsi="宋体" w:cs="宋体"/>
        <w:kern w:val="0"/>
        <w:sz w:val="24"/>
        <w:szCs w:val="24"/>
        <w:lang w:bidi="ar"/>
      </w:rPr>
      <w:t xml:space="preserve"> </w:t>
    </w:r>
  </w:p>
  <w:p>
    <w:pPr>
      <w:widowControl/>
      <w:jc w:val="left"/>
      <w:rPr>
        <w:rFonts w:ascii="方正大黑简体" w:hAnsi="方正大黑简体" w:eastAsia="方正大黑简体" w:cs="方正大黑简体"/>
        <w:kern w:val="0"/>
        <w:sz w:val="13"/>
        <w:szCs w:val="13"/>
        <w:lang w:bidi="ar"/>
      </w:rPr>
    </w:pPr>
  </w:p>
  <w:p>
    <w:pPr>
      <w:pStyle w:val="9"/>
      <w:jc w:val="center"/>
      <w:rPr>
        <w:rFonts w:ascii="方正大黑简体" w:eastAsia="方正大黑简体"/>
        <w:sz w:val="13"/>
        <w:szCs w:val="13"/>
      </w:rPr>
    </w:pPr>
    <w:r>
      <w:rPr>
        <w:rFonts w:hint="eastAsia" w:ascii="方正大黑简体" w:hAnsi="方正大黑简体" w:eastAsia="方正大黑简体" w:cs="方正大黑简体"/>
        <w:kern w:val="0"/>
        <w:sz w:val="13"/>
        <w:szCs w:val="13"/>
        <w:lang w:bidi="ar"/>
      </w:rPr>
      <w:t>（本部）</w:t>
    </w:r>
    <w:r>
      <w:rPr>
        <w:rFonts w:hint="eastAsia" w:ascii="方正大黑简体" w:eastAsia="方正大黑简体"/>
        <w:sz w:val="13"/>
        <w:szCs w:val="13"/>
      </w:rPr>
      <w:t>地址：河北省承德市南营子大街36号     （南院区）地址：河北省承德市高新技术产业开发区冯营子镇砖瓦窑片区</w:t>
    </w:r>
  </w:p>
  <w:p>
    <w:pPr>
      <w:widowControl/>
      <w:jc w:val="center"/>
    </w:pPr>
    <w:r>
      <w:rPr>
        <w:rFonts w:hint="eastAsia" w:ascii="方正大黑简体" w:hAnsi="微软雅黑" w:eastAsia="方正大黑简体"/>
        <w:color w:val="000000"/>
        <w:sz w:val="13"/>
        <w:szCs w:val="13"/>
      </w:rPr>
      <w:t xml:space="preserve">邮编：067000     </w:t>
    </w:r>
    <w:r>
      <w:rPr>
        <w:rFonts w:hint="eastAsia" w:ascii="方正大黑简体" w:eastAsia="方正大黑简体"/>
        <w:sz w:val="13"/>
        <w:szCs w:val="13"/>
      </w:rPr>
      <w:t>电话：</w:t>
    </w:r>
    <w:r>
      <w:rPr>
        <w:rFonts w:hint="eastAsia" w:ascii="方正大黑简体" w:hAnsi="微软雅黑" w:eastAsia="方正大黑简体"/>
        <w:color w:val="000000"/>
        <w:sz w:val="13"/>
        <w:szCs w:val="13"/>
      </w:rPr>
      <w:t xml:space="preserve">0314-2279312     </w:t>
    </w:r>
    <w:r>
      <w:rPr>
        <w:rFonts w:hint="eastAsia" w:ascii="方正大黑简体" w:eastAsia="方正大黑简体"/>
        <w:sz w:val="13"/>
        <w:szCs w:val="13"/>
      </w:rPr>
      <w:t>传真：0314-2274895    网址：www.cyfy.cn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rPr>
      <w:drawing>
        <wp:inline distT="0" distB="0" distL="114300" distR="114300">
          <wp:extent cx="1847215" cy="415290"/>
          <wp:effectExtent l="0" t="0" r="635"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1847215" cy="4152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415EB"/>
    <w:rsid w:val="00001769"/>
    <w:rsid w:val="000269B0"/>
    <w:rsid w:val="00026CD4"/>
    <w:rsid w:val="0003437A"/>
    <w:rsid w:val="000357F3"/>
    <w:rsid w:val="000366B4"/>
    <w:rsid w:val="00037E0E"/>
    <w:rsid w:val="000422F1"/>
    <w:rsid w:val="000469A4"/>
    <w:rsid w:val="0004747B"/>
    <w:rsid w:val="00053AB9"/>
    <w:rsid w:val="00056BC6"/>
    <w:rsid w:val="0006137A"/>
    <w:rsid w:val="00062BC8"/>
    <w:rsid w:val="00066A98"/>
    <w:rsid w:val="00076E3B"/>
    <w:rsid w:val="000779A2"/>
    <w:rsid w:val="000906D3"/>
    <w:rsid w:val="00092E61"/>
    <w:rsid w:val="00093D85"/>
    <w:rsid w:val="000953B8"/>
    <w:rsid w:val="00096C52"/>
    <w:rsid w:val="000A2233"/>
    <w:rsid w:val="000B7DDA"/>
    <w:rsid w:val="000C0636"/>
    <w:rsid w:val="000C68DB"/>
    <w:rsid w:val="000D10EC"/>
    <w:rsid w:val="000D32E2"/>
    <w:rsid w:val="000D70CF"/>
    <w:rsid w:val="000D77F9"/>
    <w:rsid w:val="000D7926"/>
    <w:rsid w:val="000E1B87"/>
    <w:rsid w:val="001000DD"/>
    <w:rsid w:val="001110F5"/>
    <w:rsid w:val="00112DD3"/>
    <w:rsid w:val="00113896"/>
    <w:rsid w:val="00121265"/>
    <w:rsid w:val="00121E59"/>
    <w:rsid w:val="00124DF4"/>
    <w:rsid w:val="00124F02"/>
    <w:rsid w:val="001266A6"/>
    <w:rsid w:val="0013414E"/>
    <w:rsid w:val="00136CA7"/>
    <w:rsid w:val="001515AB"/>
    <w:rsid w:val="00152F30"/>
    <w:rsid w:val="0015540A"/>
    <w:rsid w:val="00166C5F"/>
    <w:rsid w:val="00171355"/>
    <w:rsid w:val="00180A08"/>
    <w:rsid w:val="00181835"/>
    <w:rsid w:val="00183B83"/>
    <w:rsid w:val="0018630B"/>
    <w:rsid w:val="001B1F68"/>
    <w:rsid w:val="001B4026"/>
    <w:rsid w:val="001B45AA"/>
    <w:rsid w:val="001B567A"/>
    <w:rsid w:val="001C173C"/>
    <w:rsid w:val="001C2DDA"/>
    <w:rsid w:val="001C2F1A"/>
    <w:rsid w:val="001D20A2"/>
    <w:rsid w:val="001D68D6"/>
    <w:rsid w:val="001D7098"/>
    <w:rsid w:val="001E30A9"/>
    <w:rsid w:val="001E429F"/>
    <w:rsid w:val="001E6572"/>
    <w:rsid w:val="001F165F"/>
    <w:rsid w:val="001F1CCD"/>
    <w:rsid w:val="001F44A9"/>
    <w:rsid w:val="001F7747"/>
    <w:rsid w:val="00204DED"/>
    <w:rsid w:val="002121BF"/>
    <w:rsid w:val="0021519B"/>
    <w:rsid w:val="00217B34"/>
    <w:rsid w:val="00227C93"/>
    <w:rsid w:val="002339E7"/>
    <w:rsid w:val="002562DE"/>
    <w:rsid w:val="002615D3"/>
    <w:rsid w:val="00270C34"/>
    <w:rsid w:val="00271359"/>
    <w:rsid w:val="00271C38"/>
    <w:rsid w:val="00274BA5"/>
    <w:rsid w:val="00281D22"/>
    <w:rsid w:val="002903B0"/>
    <w:rsid w:val="0029161E"/>
    <w:rsid w:val="00293C85"/>
    <w:rsid w:val="00294C66"/>
    <w:rsid w:val="00295875"/>
    <w:rsid w:val="002A1A0D"/>
    <w:rsid w:val="002A2603"/>
    <w:rsid w:val="002A2AFF"/>
    <w:rsid w:val="002A5F2C"/>
    <w:rsid w:val="002A7A1F"/>
    <w:rsid w:val="002B3B64"/>
    <w:rsid w:val="002B4801"/>
    <w:rsid w:val="002C53FA"/>
    <w:rsid w:val="002C5849"/>
    <w:rsid w:val="002D6D07"/>
    <w:rsid w:val="002E64F2"/>
    <w:rsid w:val="002E7EB8"/>
    <w:rsid w:val="002F058E"/>
    <w:rsid w:val="002F44AD"/>
    <w:rsid w:val="002F7ACC"/>
    <w:rsid w:val="0030090E"/>
    <w:rsid w:val="00305614"/>
    <w:rsid w:val="00316372"/>
    <w:rsid w:val="003213A3"/>
    <w:rsid w:val="0032674E"/>
    <w:rsid w:val="003348AC"/>
    <w:rsid w:val="00336230"/>
    <w:rsid w:val="00342882"/>
    <w:rsid w:val="00343DE7"/>
    <w:rsid w:val="00356241"/>
    <w:rsid w:val="0036359C"/>
    <w:rsid w:val="003644A2"/>
    <w:rsid w:val="00393128"/>
    <w:rsid w:val="00394580"/>
    <w:rsid w:val="00397CD1"/>
    <w:rsid w:val="003A282D"/>
    <w:rsid w:val="003A5C77"/>
    <w:rsid w:val="003C53AF"/>
    <w:rsid w:val="003C576A"/>
    <w:rsid w:val="003C7653"/>
    <w:rsid w:val="003D668D"/>
    <w:rsid w:val="003D7840"/>
    <w:rsid w:val="003E0180"/>
    <w:rsid w:val="003E0AC8"/>
    <w:rsid w:val="003F0B91"/>
    <w:rsid w:val="00403D33"/>
    <w:rsid w:val="00404B8A"/>
    <w:rsid w:val="00424BF3"/>
    <w:rsid w:val="004254A0"/>
    <w:rsid w:val="0042664D"/>
    <w:rsid w:val="0043347E"/>
    <w:rsid w:val="004337D5"/>
    <w:rsid w:val="004350CB"/>
    <w:rsid w:val="00437F20"/>
    <w:rsid w:val="00447223"/>
    <w:rsid w:val="004541E6"/>
    <w:rsid w:val="00475744"/>
    <w:rsid w:val="0047653F"/>
    <w:rsid w:val="004801D6"/>
    <w:rsid w:val="00480CAB"/>
    <w:rsid w:val="004826AE"/>
    <w:rsid w:val="00482D88"/>
    <w:rsid w:val="0048390D"/>
    <w:rsid w:val="00490BB7"/>
    <w:rsid w:val="004A1CFB"/>
    <w:rsid w:val="004B0F63"/>
    <w:rsid w:val="004B409D"/>
    <w:rsid w:val="004B43EF"/>
    <w:rsid w:val="004B4902"/>
    <w:rsid w:val="004C0308"/>
    <w:rsid w:val="004C1C32"/>
    <w:rsid w:val="004C4689"/>
    <w:rsid w:val="004C5B87"/>
    <w:rsid w:val="004C7098"/>
    <w:rsid w:val="004D03D8"/>
    <w:rsid w:val="004D2A5C"/>
    <w:rsid w:val="004D42B9"/>
    <w:rsid w:val="004E0A41"/>
    <w:rsid w:val="004F3CDB"/>
    <w:rsid w:val="004F54D2"/>
    <w:rsid w:val="004F5936"/>
    <w:rsid w:val="004F5A5E"/>
    <w:rsid w:val="004F7158"/>
    <w:rsid w:val="004F7CEE"/>
    <w:rsid w:val="00506FD4"/>
    <w:rsid w:val="00513733"/>
    <w:rsid w:val="0051504A"/>
    <w:rsid w:val="00523737"/>
    <w:rsid w:val="005276B6"/>
    <w:rsid w:val="00531ED2"/>
    <w:rsid w:val="0053268D"/>
    <w:rsid w:val="0053730D"/>
    <w:rsid w:val="00537735"/>
    <w:rsid w:val="005456AE"/>
    <w:rsid w:val="005465B3"/>
    <w:rsid w:val="005469D9"/>
    <w:rsid w:val="00553473"/>
    <w:rsid w:val="00560D50"/>
    <w:rsid w:val="00561054"/>
    <w:rsid w:val="00563AE4"/>
    <w:rsid w:val="00572D7A"/>
    <w:rsid w:val="0057608D"/>
    <w:rsid w:val="0057642D"/>
    <w:rsid w:val="00577912"/>
    <w:rsid w:val="00585483"/>
    <w:rsid w:val="005875B5"/>
    <w:rsid w:val="0059449D"/>
    <w:rsid w:val="0059556A"/>
    <w:rsid w:val="005B6773"/>
    <w:rsid w:val="005B7A8F"/>
    <w:rsid w:val="005C0166"/>
    <w:rsid w:val="005C417D"/>
    <w:rsid w:val="005D3054"/>
    <w:rsid w:val="005D541A"/>
    <w:rsid w:val="005E1EEE"/>
    <w:rsid w:val="005E336F"/>
    <w:rsid w:val="005E4D23"/>
    <w:rsid w:val="005F0721"/>
    <w:rsid w:val="005F11E9"/>
    <w:rsid w:val="006038CE"/>
    <w:rsid w:val="00603B5E"/>
    <w:rsid w:val="00605C7D"/>
    <w:rsid w:val="00610C94"/>
    <w:rsid w:val="00615AD2"/>
    <w:rsid w:val="00622BE3"/>
    <w:rsid w:val="00630E1F"/>
    <w:rsid w:val="00634448"/>
    <w:rsid w:val="00636D29"/>
    <w:rsid w:val="00637207"/>
    <w:rsid w:val="006432E1"/>
    <w:rsid w:val="00646FA1"/>
    <w:rsid w:val="00656CDD"/>
    <w:rsid w:val="00670191"/>
    <w:rsid w:val="006711C3"/>
    <w:rsid w:val="0068167C"/>
    <w:rsid w:val="00681DCA"/>
    <w:rsid w:val="006947DC"/>
    <w:rsid w:val="006B19FE"/>
    <w:rsid w:val="006B3E12"/>
    <w:rsid w:val="006B49DA"/>
    <w:rsid w:val="006B706F"/>
    <w:rsid w:val="006C11B6"/>
    <w:rsid w:val="006C211E"/>
    <w:rsid w:val="006C4D68"/>
    <w:rsid w:val="006D3F8D"/>
    <w:rsid w:val="006D7662"/>
    <w:rsid w:val="006E582D"/>
    <w:rsid w:val="006F0445"/>
    <w:rsid w:val="006F2FC5"/>
    <w:rsid w:val="006F646C"/>
    <w:rsid w:val="00705326"/>
    <w:rsid w:val="00725C06"/>
    <w:rsid w:val="00726873"/>
    <w:rsid w:val="00726FEF"/>
    <w:rsid w:val="0073121F"/>
    <w:rsid w:val="00732320"/>
    <w:rsid w:val="007348C3"/>
    <w:rsid w:val="0074463B"/>
    <w:rsid w:val="00746205"/>
    <w:rsid w:val="00753214"/>
    <w:rsid w:val="0075337E"/>
    <w:rsid w:val="00755F34"/>
    <w:rsid w:val="007564F0"/>
    <w:rsid w:val="007636AC"/>
    <w:rsid w:val="007658E7"/>
    <w:rsid w:val="0077060A"/>
    <w:rsid w:val="00771D63"/>
    <w:rsid w:val="00772A4A"/>
    <w:rsid w:val="00782D27"/>
    <w:rsid w:val="00785F96"/>
    <w:rsid w:val="007906AB"/>
    <w:rsid w:val="007928A9"/>
    <w:rsid w:val="00792985"/>
    <w:rsid w:val="0079338F"/>
    <w:rsid w:val="007A0323"/>
    <w:rsid w:val="007A0905"/>
    <w:rsid w:val="007A0BA9"/>
    <w:rsid w:val="007B21B4"/>
    <w:rsid w:val="007C465A"/>
    <w:rsid w:val="007C5499"/>
    <w:rsid w:val="007C54F0"/>
    <w:rsid w:val="007C7DF2"/>
    <w:rsid w:val="007D24F5"/>
    <w:rsid w:val="007D2DEF"/>
    <w:rsid w:val="007D456F"/>
    <w:rsid w:val="007D753A"/>
    <w:rsid w:val="007F7FC7"/>
    <w:rsid w:val="0080089D"/>
    <w:rsid w:val="008055BB"/>
    <w:rsid w:val="00811926"/>
    <w:rsid w:val="008165A8"/>
    <w:rsid w:val="0082031F"/>
    <w:rsid w:val="0082720F"/>
    <w:rsid w:val="00833A20"/>
    <w:rsid w:val="00834E5A"/>
    <w:rsid w:val="00844BA0"/>
    <w:rsid w:val="00846B21"/>
    <w:rsid w:val="00851062"/>
    <w:rsid w:val="0085785B"/>
    <w:rsid w:val="00870558"/>
    <w:rsid w:val="0087376B"/>
    <w:rsid w:val="008768F1"/>
    <w:rsid w:val="0089010B"/>
    <w:rsid w:val="00892468"/>
    <w:rsid w:val="008A0B70"/>
    <w:rsid w:val="008B0A87"/>
    <w:rsid w:val="008B2CA6"/>
    <w:rsid w:val="008B7143"/>
    <w:rsid w:val="008B74EA"/>
    <w:rsid w:val="008C042A"/>
    <w:rsid w:val="008C068E"/>
    <w:rsid w:val="008C0E53"/>
    <w:rsid w:val="008D0473"/>
    <w:rsid w:val="008D5A78"/>
    <w:rsid w:val="008D69A6"/>
    <w:rsid w:val="008E6943"/>
    <w:rsid w:val="008E6D6E"/>
    <w:rsid w:val="008F32C8"/>
    <w:rsid w:val="008F782B"/>
    <w:rsid w:val="0090028A"/>
    <w:rsid w:val="009007D1"/>
    <w:rsid w:val="00900D51"/>
    <w:rsid w:val="0090732B"/>
    <w:rsid w:val="009153A8"/>
    <w:rsid w:val="00924CDD"/>
    <w:rsid w:val="00925A08"/>
    <w:rsid w:val="00937E90"/>
    <w:rsid w:val="00942E32"/>
    <w:rsid w:val="009467CD"/>
    <w:rsid w:val="00951A22"/>
    <w:rsid w:val="00962578"/>
    <w:rsid w:val="0096415C"/>
    <w:rsid w:val="00965570"/>
    <w:rsid w:val="009721AD"/>
    <w:rsid w:val="009903A1"/>
    <w:rsid w:val="009A3CCF"/>
    <w:rsid w:val="009B215C"/>
    <w:rsid w:val="009B25E5"/>
    <w:rsid w:val="009C07CD"/>
    <w:rsid w:val="009C5005"/>
    <w:rsid w:val="009D0F31"/>
    <w:rsid w:val="009D7D11"/>
    <w:rsid w:val="009E1233"/>
    <w:rsid w:val="009F6FBF"/>
    <w:rsid w:val="009F7E1F"/>
    <w:rsid w:val="00A0257F"/>
    <w:rsid w:val="00A025BF"/>
    <w:rsid w:val="00A04443"/>
    <w:rsid w:val="00A0537C"/>
    <w:rsid w:val="00A07371"/>
    <w:rsid w:val="00A2075B"/>
    <w:rsid w:val="00A24D6F"/>
    <w:rsid w:val="00A26E3D"/>
    <w:rsid w:val="00A30CE5"/>
    <w:rsid w:val="00A3770F"/>
    <w:rsid w:val="00A43A22"/>
    <w:rsid w:val="00A45CAA"/>
    <w:rsid w:val="00A519FB"/>
    <w:rsid w:val="00A55DFE"/>
    <w:rsid w:val="00A5619B"/>
    <w:rsid w:val="00A606EC"/>
    <w:rsid w:val="00A610CB"/>
    <w:rsid w:val="00A72505"/>
    <w:rsid w:val="00A92D8E"/>
    <w:rsid w:val="00A9602A"/>
    <w:rsid w:val="00AA1BEE"/>
    <w:rsid w:val="00AA3405"/>
    <w:rsid w:val="00AA601D"/>
    <w:rsid w:val="00AB199B"/>
    <w:rsid w:val="00AB26E1"/>
    <w:rsid w:val="00AB3EA2"/>
    <w:rsid w:val="00AB6D9A"/>
    <w:rsid w:val="00AC1841"/>
    <w:rsid w:val="00AC2037"/>
    <w:rsid w:val="00AC370A"/>
    <w:rsid w:val="00AC46A0"/>
    <w:rsid w:val="00AE325C"/>
    <w:rsid w:val="00B04656"/>
    <w:rsid w:val="00B05966"/>
    <w:rsid w:val="00B111F2"/>
    <w:rsid w:val="00B14EB8"/>
    <w:rsid w:val="00B165E6"/>
    <w:rsid w:val="00B272CD"/>
    <w:rsid w:val="00B32F35"/>
    <w:rsid w:val="00B37068"/>
    <w:rsid w:val="00B445B8"/>
    <w:rsid w:val="00B51382"/>
    <w:rsid w:val="00B57B15"/>
    <w:rsid w:val="00B57C6A"/>
    <w:rsid w:val="00B63867"/>
    <w:rsid w:val="00B646FA"/>
    <w:rsid w:val="00B6648A"/>
    <w:rsid w:val="00B6739C"/>
    <w:rsid w:val="00B72137"/>
    <w:rsid w:val="00B72BA1"/>
    <w:rsid w:val="00B80795"/>
    <w:rsid w:val="00B86082"/>
    <w:rsid w:val="00B9118C"/>
    <w:rsid w:val="00B9297B"/>
    <w:rsid w:val="00BA2EE5"/>
    <w:rsid w:val="00BA3B26"/>
    <w:rsid w:val="00BA47B1"/>
    <w:rsid w:val="00BA506E"/>
    <w:rsid w:val="00BA59DE"/>
    <w:rsid w:val="00BA713C"/>
    <w:rsid w:val="00BA7528"/>
    <w:rsid w:val="00BB2EF2"/>
    <w:rsid w:val="00BC1F7A"/>
    <w:rsid w:val="00BD593E"/>
    <w:rsid w:val="00BD6F77"/>
    <w:rsid w:val="00BD71DA"/>
    <w:rsid w:val="00BD7C8E"/>
    <w:rsid w:val="00BE22C6"/>
    <w:rsid w:val="00BF1FDD"/>
    <w:rsid w:val="00C04605"/>
    <w:rsid w:val="00C0492E"/>
    <w:rsid w:val="00C055EB"/>
    <w:rsid w:val="00C079A7"/>
    <w:rsid w:val="00C15756"/>
    <w:rsid w:val="00C15C2B"/>
    <w:rsid w:val="00C15E71"/>
    <w:rsid w:val="00C22F88"/>
    <w:rsid w:val="00C264C9"/>
    <w:rsid w:val="00C41678"/>
    <w:rsid w:val="00C42530"/>
    <w:rsid w:val="00C42ABD"/>
    <w:rsid w:val="00C508EB"/>
    <w:rsid w:val="00C54BC7"/>
    <w:rsid w:val="00C54F7F"/>
    <w:rsid w:val="00C56D5D"/>
    <w:rsid w:val="00C60A3F"/>
    <w:rsid w:val="00C65B22"/>
    <w:rsid w:val="00C76384"/>
    <w:rsid w:val="00C76829"/>
    <w:rsid w:val="00C817BC"/>
    <w:rsid w:val="00C829A0"/>
    <w:rsid w:val="00C84FF4"/>
    <w:rsid w:val="00C93F55"/>
    <w:rsid w:val="00C96042"/>
    <w:rsid w:val="00CA3D22"/>
    <w:rsid w:val="00CC087B"/>
    <w:rsid w:val="00CC1DC9"/>
    <w:rsid w:val="00CC2B9B"/>
    <w:rsid w:val="00CC4A1D"/>
    <w:rsid w:val="00CD1BEB"/>
    <w:rsid w:val="00CD3FC1"/>
    <w:rsid w:val="00CD4768"/>
    <w:rsid w:val="00CF459B"/>
    <w:rsid w:val="00CF6E33"/>
    <w:rsid w:val="00CF6FE5"/>
    <w:rsid w:val="00D00B11"/>
    <w:rsid w:val="00D02098"/>
    <w:rsid w:val="00D02747"/>
    <w:rsid w:val="00D04061"/>
    <w:rsid w:val="00D06F34"/>
    <w:rsid w:val="00D2461B"/>
    <w:rsid w:val="00D270B8"/>
    <w:rsid w:val="00D27D89"/>
    <w:rsid w:val="00D313D7"/>
    <w:rsid w:val="00D34FC4"/>
    <w:rsid w:val="00D43241"/>
    <w:rsid w:val="00D4749E"/>
    <w:rsid w:val="00D53660"/>
    <w:rsid w:val="00D53AD0"/>
    <w:rsid w:val="00D67A2F"/>
    <w:rsid w:val="00D85544"/>
    <w:rsid w:val="00D905BE"/>
    <w:rsid w:val="00D92D5D"/>
    <w:rsid w:val="00D973DE"/>
    <w:rsid w:val="00DA24AF"/>
    <w:rsid w:val="00DA3462"/>
    <w:rsid w:val="00DA59D8"/>
    <w:rsid w:val="00DB15C6"/>
    <w:rsid w:val="00DB3C26"/>
    <w:rsid w:val="00DB4469"/>
    <w:rsid w:val="00DC0D27"/>
    <w:rsid w:val="00DC1DA5"/>
    <w:rsid w:val="00DC3B2B"/>
    <w:rsid w:val="00DC7215"/>
    <w:rsid w:val="00DD1AFC"/>
    <w:rsid w:val="00DD62E9"/>
    <w:rsid w:val="00DE1108"/>
    <w:rsid w:val="00DE6605"/>
    <w:rsid w:val="00DF27AE"/>
    <w:rsid w:val="00DF4358"/>
    <w:rsid w:val="00E20CB4"/>
    <w:rsid w:val="00E3138C"/>
    <w:rsid w:val="00E41709"/>
    <w:rsid w:val="00E41D35"/>
    <w:rsid w:val="00E441AF"/>
    <w:rsid w:val="00E44B25"/>
    <w:rsid w:val="00E530C9"/>
    <w:rsid w:val="00E56BD5"/>
    <w:rsid w:val="00E62E22"/>
    <w:rsid w:val="00E74641"/>
    <w:rsid w:val="00E75287"/>
    <w:rsid w:val="00E8285B"/>
    <w:rsid w:val="00E94332"/>
    <w:rsid w:val="00EA50B3"/>
    <w:rsid w:val="00EA75AC"/>
    <w:rsid w:val="00EB11A7"/>
    <w:rsid w:val="00EB44D4"/>
    <w:rsid w:val="00EC0FA6"/>
    <w:rsid w:val="00EC61A3"/>
    <w:rsid w:val="00EC7A33"/>
    <w:rsid w:val="00EF0592"/>
    <w:rsid w:val="00EF775F"/>
    <w:rsid w:val="00F02F62"/>
    <w:rsid w:val="00F166E5"/>
    <w:rsid w:val="00F175D1"/>
    <w:rsid w:val="00F242FC"/>
    <w:rsid w:val="00F2450A"/>
    <w:rsid w:val="00F31516"/>
    <w:rsid w:val="00F32461"/>
    <w:rsid w:val="00F3384C"/>
    <w:rsid w:val="00F34F97"/>
    <w:rsid w:val="00F350B3"/>
    <w:rsid w:val="00F35806"/>
    <w:rsid w:val="00F50830"/>
    <w:rsid w:val="00F539CB"/>
    <w:rsid w:val="00F5413B"/>
    <w:rsid w:val="00F565DB"/>
    <w:rsid w:val="00F638A8"/>
    <w:rsid w:val="00F71232"/>
    <w:rsid w:val="00F72223"/>
    <w:rsid w:val="00F759C8"/>
    <w:rsid w:val="00FA0764"/>
    <w:rsid w:val="00FA3D6C"/>
    <w:rsid w:val="00FC05AD"/>
    <w:rsid w:val="00FC5580"/>
    <w:rsid w:val="00FF1184"/>
    <w:rsid w:val="00FF308A"/>
    <w:rsid w:val="00FF5024"/>
    <w:rsid w:val="00FF721D"/>
    <w:rsid w:val="01907D6C"/>
    <w:rsid w:val="02737983"/>
    <w:rsid w:val="029A504E"/>
    <w:rsid w:val="03821F88"/>
    <w:rsid w:val="05A5577D"/>
    <w:rsid w:val="06C33891"/>
    <w:rsid w:val="072C5185"/>
    <w:rsid w:val="078035E9"/>
    <w:rsid w:val="07B23D57"/>
    <w:rsid w:val="07C3626A"/>
    <w:rsid w:val="083D1621"/>
    <w:rsid w:val="084F57C2"/>
    <w:rsid w:val="088C4BC6"/>
    <w:rsid w:val="09C7077F"/>
    <w:rsid w:val="0BAF30ED"/>
    <w:rsid w:val="0D0958F1"/>
    <w:rsid w:val="0DA00C0F"/>
    <w:rsid w:val="0E30772A"/>
    <w:rsid w:val="0F732755"/>
    <w:rsid w:val="0F88175E"/>
    <w:rsid w:val="11001BA2"/>
    <w:rsid w:val="12A33BDA"/>
    <w:rsid w:val="13305DD7"/>
    <w:rsid w:val="133501A2"/>
    <w:rsid w:val="1396482A"/>
    <w:rsid w:val="14C07047"/>
    <w:rsid w:val="1520302A"/>
    <w:rsid w:val="15C31859"/>
    <w:rsid w:val="15D27A8E"/>
    <w:rsid w:val="16133DA5"/>
    <w:rsid w:val="1655141D"/>
    <w:rsid w:val="17146A17"/>
    <w:rsid w:val="171A13B6"/>
    <w:rsid w:val="171E1418"/>
    <w:rsid w:val="189C154C"/>
    <w:rsid w:val="18D00942"/>
    <w:rsid w:val="196B5458"/>
    <w:rsid w:val="1A7F4467"/>
    <w:rsid w:val="1AAF258B"/>
    <w:rsid w:val="1B3A294C"/>
    <w:rsid w:val="1B3C28A2"/>
    <w:rsid w:val="1B770922"/>
    <w:rsid w:val="1C8E448D"/>
    <w:rsid w:val="1CE26605"/>
    <w:rsid w:val="1D125615"/>
    <w:rsid w:val="1D341836"/>
    <w:rsid w:val="1D360277"/>
    <w:rsid w:val="1E242A5E"/>
    <w:rsid w:val="1F3C0993"/>
    <w:rsid w:val="20CC758B"/>
    <w:rsid w:val="21214FBE"/>
    <w:rsid w:val="21257250"/>
    <w:rsid w:val="22152B48"/>
    <w:rsid w:val="223D046C"/>
    <w:rsid w:val="2301261F"/>
    <w:rsid w:val="233A41DD"/>
    <w:rsid w:val="234C1D8C"/>
    <w:rsid w:val="245E5759"/>
    <w:rsid w:val="24836057"/>
    <w:rsid w:val="24C24A49"/>
    <w:rsid w:val="251A4CC0"/>
    <w:rsid w:val="257A053D"/>
    <w:rsid w:val="263B75CE"/>
    <w:rsid w:val="26CA2F37"/>
    <w:rsid w:val="27AF0D4A"/>
    <w:rsid w:val="2AC63B2C"/>
    <w:rsid w:val="2AD207B5"/>
    <w:rsid w:val="2B4F22E2"/>
    <w:rsid w:val="2B9357D1"/>
    <w:rsid w:val="2D2C2BED"/>
    <w:rsid w:val="30A92304"/>
    <w:rsid w:val="351C7E50"/>
    <w:rsid w:val="351D6456"/>
    <w:rsid w:val="35F443AF"/>
    <w:rsid w:val="363A0F63"/>
    <w:rsid w:val="36B95A33"/>
    <w:rsid w:val="373F5321"/>
    <w:rsid w:val="39E836D8"/>
    <w:rsid w:val="39FC7F85"/>
    <w:rsid w:val="3D3B5F22"/>
    <w:rsid w:val="3F8E6725"/>
    <w:rsid w:val="404C494A"/>
    <w:rsid w:val="40547B79"/>
    <w:rsid w:val="417233A6"/>
    <w:rsid w:val="41A13CB1"/>
    <w:rsid w:val="41D94725"/>
    <w:rsid w:val="42582DFE"/>
    <w:rsid w:val="44C93188"/>
    <w:rsid w:val="45164A6A"/>
    <w:rsid w:val="459C661B"/>
    <w:rsid w:val="45F503D9"/>
    <w:rsid w:val="45F965FD"/>
    <w:rsid w:val="46555E2A"/>
    <w:rsid w:val="487942B8"/>
    <w:rsid w:val="48B7333C"/>
    <w:rsid w:val="49DC39E7"/>
    <w:rsid w:val="4B0258DD"/>
    <w:rsid w:val="4CA60FCA"/>
    <w:rsid w:val="4CB6712F"/>
    <w:rsid w:val="4DAF5523"/>
    <w:rsid w:val="4EC068F6"/>
    <w:rsid w:val="4EED0F67"/>
    <w:rsid w:val="4F4C14E0"/>
    <w:rsid w:val="4FCF5A8D"/>
    <w:rsid w:val="4FF6619F"/>
    <w:rsid w:val="505C274D"/>
    <w:rsid w:val="51F7676F"/>
    <w:rsid w:val="52C415EB"/>
    <w:rsid w:val="5612307A"/>
    <w:rsid w:val="57247EC7"/>
    <w:rsid w:val="57681C08"/>
    <w:rsid w:val="58672B02"/>
    <w:rsid w:val="58D05449"/>
    <w:rsid w:val="5A77595F"/>
    <w:rsid w:val="5A955FB6"/>
    <w:rsid w:val="5D120887"/>
    <w:rsid w:val="5DA0598E"/>
    <w:rsid w:val="5E9C4BDA"/>
    <w:rsid w:val="5F2039D4"/>
    <w:rsid w:val="5F476EED"/>
    <w:rsid w:val="6003717E"/>
    <w:rsid w:val="6246283B"/>
    <w:rsid w:val="62690CA3"/>
    <w:rsid w:val="62FD2022"/>
    <w:rsid w:val="634B6C74"/>
    <w:rsid w:val="64167FB3"/>
    <w:rsid w:val="642272D9"/>
    <w:rsid w:val="64C811C1"/>
    <w:rsid w:val="659238D2"/>
    <w:rsid w:val="65DC344C"/>
    <w:rsid w:val="66AA64A1"/>
    <w:rsid w:val="691738EE"/>
    <w:rsid w:val="69E9383F"/>
    <w:rsid w:val="6AD926B7"/>
    <w:rsid w:val="6BF07BF7"/>
    <w:rsid w:val="6C027C4B"/>
    <w:rsid w:val="6C542A0D"/>
    <w:rsid w:val="6D2E07A1"/>
    <w:rsid w:val="6D6D2BC7"/>
    <w:rsid w:val="6F2979E3"/>
    <w:rsid w:val="6F460B02"/>
    <w:rsid w:val="703C6ED6"/>
    <w:rsid w:val="70CB608C"/>
    <w:rsid w:val="71046325"/>
    <w:rsid w:val="71213DF7"/>
    <w:rsid w:val="730D550A"/>
    <w:rsid w:val="73E66AB9"/>
    <w:rsid w:val="742557E1"/>
    <w:rsid w:val="74DA1FD9"/>
    <w:rsid w:val="75436AAD"/>
    <w:rsid w:val="76BB6C37"/>
    <w:rsid w:val="76CC723A"/>
    <w:rsid w:val="792F1342"/>
    <w:rsid w:val="7A2A7505"/>
    <w:rsid w:val="7B600AEB"/>
    <w:rsid w:val="7DFC3275"/>
    <w:rsid w:val="7ED03717"/>
    <w:rsid w:val="7EED5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2"/>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37"/>
    <w:qFormat/>
    <w:uiPriority w:val="0"/>
    <w:pPr>
      <w:ind w:left="412"/>
    </w:pPr>
    <w:rPr>
      <w:szCs w:val="24"/>
    </w:rPr>
  </w:style>
  <w:style w:type="paragraph" w:styleId="5">
    <w:name w:val="Plain Text"/>
    <w:basedOn w:val="1"/>
    <w:link w:val="44"/>
    <w:unhideWhenUsed/>
    <w:qFormat/>
    <w:uiPriority w:val="0"/>
    <w:rPr>
      <w:rFonts w:ascii="宋体" w:hAnsi="Courier New"/>
      <w:szCs w:val="21"/>
    </w:rPr>
  </w:style>
  <w:style w:type="paragraph" w:styleId="6">
    <w:name w:val="Date"/>
    <w:basedOn w:val="1"/>
    <w:next w:val="1"/>
    <w:qFormat/>
    <w:uiPriority w:val="0"/>
    <w:pPr>
      <w:ind w:left="100" w:leftChars="2500"/>
    </w:pPr>
  </w:style>
  <w:style w:type="paragraph" w:styleId="7">
    <w:name w:val="Body Text Indent 2"/>
    <w:basedOn w:val="1"/>
    <w:link w:val="33"/>
    <w:qFormat/>
    <w:uiPriority w:val="0"/>
    <w:pPr>
      <w:ind w:firstLine="540" w:firstLineChars="225"/>
    </w:pPr>
    <w:rPr>
      <w:rFonts w:ascii="宋体" w:hAnsi="宋体"/>
      <w:sz w:val="24"/>
      <w:szCs w:val="24"/>
    </w:rPr>
  </w:style>
  <w:style w:type="paragraph" w:styleId="8">
    <w:name w:val="Balloon Text"/>
    <w:basedOn w:val="1"/>
    <w:link w:val="41"/>
    <w:semiHidden/>
    <w:unhideWhenUsed/>
    <w:qFormat/>
    <w:uiPriority w:val="99"/>
    <w:rPr>
      <w:sz w:val="18"/>
      <w:szCs w:val="18"/>
    </w:rPr>
  </w:style>
  <w:style w:type="paragraph" w:styleId="9">
    <w:name w:val="footer"/>
    <w:basedOn w:val="1"/>
    <w:unhideWhenUsed/>
    <w:qFormat/>
    <w:uiPriority w:val="0"/>
    <w:pPr>
      <w:tabs>
        <w:tab w:val="center" w:pos="4153"/>
        <w:tab w:val="right" w:pos="8306"/>
      </w:tabs>
      <w:snapToGrid w:val="0"/>
      <w:jc w:val="left"/>
    </w:pPr>
    <w:rPr>
      <w:sz w:val="18"/>
    </w:rPr>
  </w:style>
  <w:style w:type="paragraph" w:styleId="10">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unhideWhenUsed/>
    <w:qFormat/>
    <w:uiPriority w:val="99"/>
    <w:pPr>
      <w:widowControl/>
      <w:jc w:val="left"/>
    </w:pPr>
    <w:rPr>
      <w:rFonts w:ascii="宋体" w:hAnsi="宋体" w:cs="宋体"/>
      <w:kern w:val="0"/>
      <w:sz w:val="24"/>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FollowedHyperlink"/>
    <w:basedOn w:val="16"/>
    <w:unhideWhenUsed/>
    <w:qFormat/>
    <w:uiPriority w:val="99"/>
    <w:rPr>
      <w:color w:val="2D64B3"/>
      <w:u w:val="none"/>
    </w:rPr>
  </w:style>
  <w:style w:type="character" w:styleId="19">
    <w:name w:val="Emphasis"/>
    <w:basedOn w:val="16"/>
    <w:qFormat/>
    <w:uiPriority w:val="20"/>
  </w:style>
  <w:style w:type="character" w:styleId="20">
    <w:name w:val="HTML Definition"/>
    <w:basedOn w:val="16"/>
    <w:unhideWhenUsed/>
    <w:qFormat/>
    <w:uiPriority w:val="99"/>
  </w:style>
  <w:style w:type="character" w:styleId="21">
    <w:name w:val="HTML Variable"/>
    <w:basedOn w:val="16"/>
    <w:unhideWhenUsed/>
    <w:qFormat/>
    <w:uiPriority w:val="99"/>
  </w:style>
  <w:style w:type="character" w:styleId="22">
    <w:name w:val="Hyperlink"/>
    <w:basedOn w:val="16"/>
    <w:qFormat/>
    <w:uiPriority w:val="0"/>
    <w:rPr>
      <w:color w:val="0000FF"/>
      <w:u w:val="single"/>
    </w:rPr>
  </w:style>
  <w:style w:type="character" w:styleId="23">
    <w:name w:val="HTML Code"/>
    <w:basedOn w:val="16"/>
    <w:unhideWhenUsed/>
    <w:qFormat/>
    <w:uiPriority w:val="99"/>
    <w:rPr>
      <w:rFonts w:ascii="Arial" w:hAnsi="Arial" w:cs="Arial"/>
      <w:sz w:val="20"/>
    </w:rPr>
  </w:style>
  <w:style w:type="character" w:styleId="24">
    <w:name w:val="HTML Cite"/>
    <w:basedOn w:val="16"/>
    <w:unhideWhenUsed/>
    <w:qFormat/>
    <w:uiPriority w:val="99"/>
  </w:style>
  <w:style w:type="character" w:styleId="25">
    <w:name w:val="HTML Keyboard"/>
    <w:basedOn w:val="16"/>
    <w:unhideWhenUsed/>
    <w:qFormat/>
    <w:uiPriority w:val="99"/>
    <w:rPr>
      <w:rFonts w:ascii="Arial" w:hAnsi="Arial" w:cs="Arial"/>
      <w:sz w:val="20"/>
    </w:rPr>
  </w:style>
  <w:style w:type="character" w:styleId="26">
    <w:name w:val="HTML Sample"/>
    <w:basedOn w:val="16"/>
    <w:unhideWhenUsed/>
    <w:qFormat/>
    <w:uiPriority w:val="99"/>
    <w:rPr>
      <w:rFonts w:hint="eastAsia" w:ascii="Arial" w:hAnsi="Arial" w:cs="Arial"/>
    </w:rPr>
  </w:style>
  <w:style w:type="character" w:customStyle="1" w:styleId="27">
    <w:name w:val="bds_more1"/>
    <w:basedOn w:val="16"/>
    <w:qFormat/>
    <w:uiPriority w:val="0"/>
  </w:style>
  <w:style w:type="character" w:customStyle="1" w:styleId="28">
    <w:name w:val="num10"/>
    <w:basedOn w:val="16"/>
    <w:qFormat/>
    <w:uiPriority w:val="0"/>
    <w:rPr>
      <w:b/>
      <w:color w:val="FF7800"/>
    </w:rPr>
  </w:style>
  <w:style w:type="character" w:customStyle="1" w:styleId="29">
    <w:name w:val="bds_nopic"/>
    <w:basedOn w:val="16"/>
    <w:qFormat/>
    <w:uiPriority w:val="0"/>
  </w:style>
  <w:style w:type="character" w:customStyle="1" w:styleId="30">
    <w:name w:val="bds_more"/>
    <w:basedOn w:val="16"/>
    <w:qFormat/>
    <w:uiPriority w:val="0"/>
    <w:rPr>
      <w:rFonts w:hint="eastAsia" w:ascii="宋体" w:hAnsi="宋体" w:eastAsia="宋体" w:cs="宋体"/>
    </w:rPr>
  </w:style>
  <w:style w:type="character" w:customStyle="1" w:styleId="31">
    <w:name w:val="标题 1 Char"/>
    <w:basedOn w:val="16"/>
    <w:link w:val="2"/>
    <w:qFormat/>
    <w:uiPriority w:val="0"/>
    <w:rPr>
      <w:b/>
      <w:bCs/>
      <w:kern w:val="44"/>
      <w:sz w:val="44"/>
      <w:szCs w:val="44"/>
    </w:rPr>
  </w:style>
  <w:style w:type="character" w:customStyle="1" w:styleId="32">
    <w:name w:val="legend"/>
    <w:basedOn w:val="16"/>
    <w:qFormat/>
    <w:uiPriority w:val="0"/>
    <w:rPr>
      <w:color w:val="73B304"/>
      <w:shd w:val="clear" w:color="auto" w:fill="FFFFFF"/>
    </w:rPr>
  </w:style>
  <w:style w:type="character" w:customStyle="1" w:styleId="33">
    <w:name w:val="正文文本缩进 2 Char"/>
    <w:basedOn w:val="16"/>
    <w:link w:val="7"/>
    <w:qFormat/>
    <w:uiPriority w:val="0"/>
    <w:rPr>
      <w:rFonts w:ascii="宋体" w:hAnsi="宋体"/>
      <w:kern w:val="2"/>
      <w:sz w:val="24"/>
      <w:szCs w:val="24"/>
    </w:rPr>
  </w:style>
  <w:style w:type="character" w:customStyle="1" w:styleId="34">
    <w:name w:val="bds_nopic1"/>
    <w:basedOn w:val="16"/>
    <w:qFormat/>
    <w:uiPriority w:val="0"/>
  </w:style>
  <w:style w:type="character" w:customStyle="1" w:styleId="35">
    <w:name w:val="release-day"/>
    <w:basedOn w:val="16"/>
    <w:qFormat/>
    <w:uiPriority w:val="0"/>
    <w:rPr>
      <w:bdr w:val="single" w:color="BDEBB0" w:sz="6" w:space="0"/>
      <w:shd w:val="clear" w:color="auto" w:fill="F5FFF1"/>
    </w:rPr>
  </w:style>
  <w:style w:type="character" w:customStyle="1" w:styleId="36">
    <w:name w:val="bds_nopic2"/>
    <w:basedOn w:val="16"/>
    <w:qFormat/>
    <w:uiPriority w:val="0"/>
  </w:style>
  <w:style w:type="character" w:customStyle="1" w:styleId="37">
    <w:name w:val="正文文本缩进 Char"/>
    <w:basedOn w:val="16"/>
    <w:link w:val="4"/>
    <w:qFormat/>
    <w:uiPriority w:val="0"/>
    <w:rPr>
      <w:kern w:val="2"/>
      <w:sz w:val="21"/>
      <w:szCs w:val="24"/>
    </w:rPr>
  </w:style>
  <w:style w:type="character" w:customStyle="1" w:styleId="38">
    <w:name w:val="bds_more2"/>
    <w:basedOn w:val="16"/>
    <w:qFormat/>
    <w:uiPriority w:val="0"/>
  </w:style>
  <w:style w:type="paragraph" w:customStyle="1" w:styleId="39">
    <w:name w:val="WPSOffice手动目录 1"/>
    <w:qFormat/>
    <w:uiPriority w:val="0"/>
    <w:rPr>
      <w:rFonts w:ascii="Times New Roman" w:hAnsi="Times New Roman" w:eastAsia="宋体" w:cs="Times New Roman"/>
      <w:lang w:val="en-US" w:eastAsia="zh-CN" w:bidi="ar-SA"/>
    </w:rPr>
  </w:style>
  <w:style w:type="paragraph" w:customStyle="1" w:styleId="40">
    <w:name w:val="Char"/>
    <w:basedOn w:val="1"/>
    <w:qFormat/>
    <w:uiPriority w:val="0"/>
  </w:style>
  <w:style w:type="character" w:customStyle="1" w:styleId="41">
    <w:name w:val="批注框文本 Char"/>
    <w:basedOn w:val="16"/>
    <w:link w:val="8"/>
    <w:semiHidden/>
    <w:qFormat/>
    <w:uiPriority w:val="99"/>
    <w:rPr>
      <w:kern w:val="2"/>
      <w:sz w:val="18"/>
      <w:szCs w:val="18"/>
    </w:rPr>
  </w:style>
  <w:style w:type="character" w:customStyle="1" w:styleId="42">
    <w:name w:val="标题 2 Char"/>
    <w:basedOn w:val="16"/>
    <w:link w:val="3"/>
    <w:semiHidden/>
    <w:qFormat/>
    <w:uiPriority w:val="0"/>
    <w:rPr>
      <w:rFonts w:asciiTheme="majorHAnsi" w:hAnsiTheme="majorHAnsi" w:eastAsiaTheme="majorEastAsia" w:cstheme="majorBidi"/>
      <w:b/>
      <w:bCs/>
      <w:kern w:val="2"/>
      <w:sz w:val="32"/>
      <w:szCs w:val="32"/>
    </w:rPr>
  </w:style>
  <w:style w:type="paragraph" w:styleId="43">
    <w:name w:val="List Paragraph"/>
    <w:basedOn w:val="1"/>
    <w:unhideWhenUsed/>
    <w:qFormat/>
    <w:uiPriority w:val="99"/>
    <w:pPr>
      <w:ind w:firstLine="420" w:firstLineChars="200"/>
    </w:pPr>
  </w:style>
  <w:style w:type="character" w:customStyle="1" w:styleId="44">
    <w:name w:val="纯文本 Char"/>
    <w:basedOn w:val="16"/>
    <w:link w:val="5"/>
    <w:qFormat/>
    <w:uiPriority w:val="0"/>
    <w:rPr>
      <w:rFonts w:ascii="宋体" w:hAnsi="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12</Pages>
  <Words>986</Words>
  <Characters>5626</Characters>
  <Lines>46</Lines>
  <Paragraphs>13</Paragraphs>
  <TotalTime>31</TotalTime>
  <ScaleCrop>false</ScaleCrop>
  <LinksUpToDate>false</LinksUpToDate>
  <CharactersWithSpaces>6599</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2022-02-28T08:56:00Z</dcterms:created>
  <dc:creator>YRG</dc:creator>
  <cp:lastModifiedBy>高鑫</cp:lastModifiedBy>
  <cp:lastPrinted>2020-10-09T07:01:00Z</cp:lastPrinted>
  <dcterms:modified xsi:type="dcterms:W3CDTF">2022-05-05T08:02:49Z</dcterms:modified>
  <dc:title>承德医学院附属医院招聘工作人员登记表</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y fmtid="{D5CDD505-2E9C-101B-9397-08002B2CF9AE}" pid="3" name="ICV">
    <vt:lpwstr>46C7968B623549FAB52658EE1B662E51</vt:lpwstr>
  </property>
</Properties>
</file>